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fontTable.xml" ContentType="application/vnd.openxmlformats-officedocument.wordprocessingml.fontTable+xml"/>
  <Override PartName="/word/glossary/settings.xml" ContentType="application/vnd.openxmlformats-officedocument.wordprocessingml.settings+xml"/>
  <Override PartName="/word/glossary/webSettings.xml" ContentType="application/vnd.openxmlformats-officedocument.wordprocessingml.webSettings+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9072"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4386"/>
        <w:gridCol w:w="4686"/>
      </w:tblGrid>
      <w:tr>
        <w:trPr>
          <w:trHeight w:val="1569" w:hRule="atLeast"/>
        </w:trPr>
        <w:tc>
          <w:tcPr>
            <w:tcW w:w="4386" w:type="dxa"/>
            <w:tcBorders>
              <w:bottom w:val="single" w:sz="24" w:space="0" w:color="0071B6"/>
            </w:tcBorders>
            <w:vAlign w:val="center"/>
          </w:tcPr>
          <w:p>
            <w:pPr>
              <w:pStyle w:val="Normal"/>
              <w:jc w:val="center"/>
              <w:rPr>
                <w:rFonts w:ascii="Marianne Light" w:hAnsi="Marianne Light"/>
                <w:b w:val="false"/>
              </w:rPr>
            </w:pPr>
            <w:r>
              <w:rPr/>
              <w:drawing>
                <wp:inline distT="0" distB="0" distL="0" distR="0">
                  <wp:extent cx="2647950" cy="59753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a:picLocks noChangeAspect="1" noChangeArrowheads="1"/>
                          </pic:cNvPicPr>
                        </pic:nvPicPr>
                        <pic:blipFill>
                          <a:blip r:embed="rId2"/>
                          <a:stretch>
                            <a:fillRect/>
                          </a:stretch>
                        </pic:blipFill>
                        <pic:spPr bwMode="auto">
                          <a:xfrm>
                            <a:off x="0" y="0"/>
                            <a:ext cx="2647950" cy="597535"/>
                          </a:xfrm>
                          <a:prstGeom prst="rect">
                            <a:avLst/>
                          </a:prstGeom>
                          <a:noFill/>
                        </pic:spPr>
                      </pic:pic>
                    </a:graphicData>
                  </a:graphic>
                </wp:inline>
              </w:drawing>
            </w:r>
          </w:p>
        </w:tc>
        <w:tc>
          <w:tcPr>
            <w:tcW w:w="4686" w:type="dxa"/>
            <w:tcBorders>
              <w:bottom w:val="single" w:sz="24" w:space="0" w:color="0071B6"/>
            </w:tcBorders>
            <w:vAlign w:val="center"/>
          </w:tcPr>
          <w:p>
            <w:pPr>
              <w:pStyle w:val="Normal"/>
              <w:rPr>
                <w:rFonts w:ascii="Marianne Light" w:hAnsi="Marianne Light"/>
                <w:sz w:val="18"/>
              </w:rPr>
            </w:pPr>
            <w:r>
              <w:rPr>
                <w:rFonts w:ascii="Marianne Light" w:hAnsi="Marianne Light"/>
                <w:sz w:val="18"/>
              </w:rPr>
              <w:t>MAÎTRISE D’OUVRAGE</w:t>
            </w:r>
          </w:p>
          <w:p>
            <w:pPr>
              <w:pStyle w:val="Normal"/>
              <w:rPr>
                <w:rFonts w:ascii="Marianne Light" w:hAnsi="Marianne Light"/>
                <w:b w:val="false"/>
                <w:sz w:val="18"/>
              </w:rPr>
            </w:pPr>
            <w:r>
              <w:rPr>
                <w:rFonts w:ascii="Marianne Light" w:hAnsi="Marianne Light"/>
                <w:b w:val="false"/>
                <w:sz w:val="18"/>
              </w:rPr>
              <w:t>PREFECTURE DE POLICE</w:t>
            </w:r>
          </w:p>
          <w:p>
            <w:pPr>
              <w:pStyle w:val="Normal"/>
              <w:rPr>
                <w:rFonts w:ascii="Marianne Light" w:hAnsi="Marianne Light"/>
                <w:b w:val="false"/>
                <w:sz w:val="18"/>
              </w:rPr>
            </w:pPr>
            <w:r>
              <w:rPr>
                <w:rFonts w:ascii="Marianne Light" w:hAnsi="Marianne Light"/>
                <w:b w:val="false"/>
                <w:sz w:val="18"/>
              </w:rPr>
              <w:t>Direction de l’immobilier et de l’environnement</w:t>
            </w:r>
          </w:p>
          <w:p>
            <w:pPr>
              <w:pStyle w:val="Normal"/>
              <w:rPr>
                <w:rFonts w:ascii="Marianne Light" w:hAnsi="Marianne Light"/>
                <w:b w:val="false"/>
                <w:sz w:val="18"/>
              </w:rPr>
            </w:pPr>
            <w:r>
              <w:rPr>
                <w:rFonts w:ascii="Marianne Light" w:hAnsi="Marianne Light"/>
                <w:b w:val="false"/>
                <w:sz w:val="18"/>
              </w:rPr>
              <w:t>Département construction – Secteur 1</w:t>
            </w:r>
          </w:p>
          <w:p>
            <w:pPr>
              <w:pStyle w:val="Normal"/>
              <w:rPr>
                <w:rFonts w:ascii="Marianne Light" w:hAnsi="Marianne Light"/>
                <w:b w:val="false"/>
                <w:sz w:val="18"/>
              </w:rPr>
            </w:pPr>
            <w:r>
              <w:rPr>
                <w:rFonts w:ascii="Marianne Light" w:hAnsi="Marianne Light"/>
                <w:b w:val="false"/>
                <w:sz w:val="18"/>
              </w:rPr>
              <w:t>1 bis Rue de Lutèce 75</w:t>
            </w:r>
            <w:r>
              <w:rPr>
                <w:rFonts w:cs="Calibri" w:ascii="Calibri" w:hAnsi="Calibri"/>
                <w:b w:val="false"/>
                <w:sz w:val="18"/>
              </w:rPr>
              <w:t> </w:t>
            </w:r>
            <w:r>
              <w:rPr>
                <w:rFonts w:ascii="Marianne Light" w:hAnsi="Marianne Light"/>
                <w:b w:val="false"/>
                <w:sz w:val="18"/>
              </w:rPr>
              <w:t>195 PARIS cedex 04</w:t>
            </w:r>
          </w:p>
        </w:tc>
      </w:tr>
      <w:tr>
        <w:trPr/>
        <w:tc>
          <w:tcPr>
            <w:tcW w:w="9072" w:type="dxa"/>
            <w:gridSpan w:val="2"/>
            <w:tcBorders>
              <w:top w:val="single" w:sz="24" w:space="0" w:color="0071B6"/>
              <w:bottom w:val="single" w:sz="24" w:space="0" w:color="0071B6"/>
            </w:tcBorders>
            <w:shd w:color="auto" w:fill="auto" w:val="clear"/>
          </w:tcPr>
          <w:p>
            <w:pPr>
              <w:pStyle w:val="Normal"/>
              <w:jc w:val="center"/>
              <w:rPr>
                <w:rFonts w:ascii="Marianne Light" w:hAnsi="Marianne Light"/>
                <w:b w:val="false"/>
              </w:rPr>
            </w:pPr>
            <w:r>
              <w:rPr>
                <w:rFonts w:ascii="Marianne Light" w:hAnsi="Marianne Light"/>
                <w:b w:val="false"/>
              </w:rPr>
            </w:r>
          </w:p>
          <w:p>
            <w:pPr>
              <w:pStyle w:val="Normal"/>
              <w:jc w:val="center"/>
              <w:rPr>
                <w:rFonts w:ascii="Marianne Light" w:hAnsi="Marianne Light"/>
              </w:rPr>
            </w:pPr>
            <w:r>
              <w:rPr>
                <w:rFonts w:ascii="Marianne Light" w:hAnsi="Marianne Light"/>
              </w:rPr>
              <w:t>MISSION DE PROGRAMMISTE ET D’ASSISTANCE A MAITRISE D’OUVRAGE</w:t>
            </w:r>
          </w:p>
          <w:p>
            <w:pPr>
              <w:pStyle w:val="Normal"/>
              <w:jc w:val="center"/>
              <w:rPr>
                <w:rFonts w:ascii="Marianne Light" w:hAnsi="Marianne Light"/>
                <w:b w:val="false"/>
              </w:rPr>
            </w:pPr>
            <w:r>
              <w:rPr>
                <w:rFonts w:ascii="Marianne Light" w:hAnsi="Marianne Light"/>
                <w:b w:val="false"/>
              </w:rPr>
            </w:r>
          </w:p>
          <w:p>
            <w:pPr>
              <w:pStyle w:val="Normal"/>
              <w:jc w:val="center"/>
              <w:rPr>
                <w:rFonts w:ascii="Marianne Light" w:hAnsi="Marianne Light"/>
                <w:i/>
              </w:rPr>
            </w:pPr>
            <w:r>
              <w:rPr>
                <w:rFonts w:ascii="Marianne Light" w:hAnsi="Marianne Light"/>
              </w:rPr>
              <w:t xml:space="preserve">Restructuration </w:t>
            </w:r>
            <w:r>
              <w:rPr>
                <w:rFonts w:ascii="Marianne Light" w:hAnsi="Marianne Light"/>
                <w:i/>
              </w:rPr>
              <w:t>de SD Pasteur</w:t>
            </w:r>
          </w:p>
          <w:p>
            <w:pPr>
              <w:pStyle w:val="Normal"/>
              <w:jc w:val="center"/>
              <w:rPr>
                <w:rFonts w:ascii="Marianne Light" w:hAnsi="Marianne Light"/>
                <w:b w:val="false"/>
                <w:kern w:val="2"/>
              </w:rPr>
            </w:pPr>
            <w:r>
              <w:rPr>
                <w:rFonts w:ascii="Marianne Light" w:hAnsi="Marianne Light"/>
                <w:b w:val="false"/>
              </w:rPr>
              <w:t>Quai Pasteur 77</w:t>
            </w:r>
            <w:r>
              <w:rPr>
                <w:rFonts w:cs="Calibri" w:ascii="Calibri" w:hAnsi="Calibri"/>
                <w:b w:val="false"/>
              </w:rPr>
              <w:t> </w:t>
            </w:r>
            <w:r>
              <w:rPr>
                <w:rFonts w:ascii="Marianne Light" w:hAnsi="Marianne Light"/>
                <w:b w:val="false"/>
              </w:rPr>
              <w:t>000 Melun</w:t>
            </w:r>
          </w:p>
          <w:p>
            <w:pPr>
              <w:pStyle w:val="Normal"/>
              <w:rPr>
                <w:rFonts w:ascii="Marianne Light" w:hAnsi="Marianne Light"/>
              </w:rPr>
            </w:pPr>
            <w:r>
              <w:rPr>
                <w:rFonts w:ascii="Marianne Light" w:hAnsi="Marianne Light"/>
              </w:rPr>
            </w:r>
          </w:p>
          <w:p>
            <w:pPr>
              <w:pStyle w:val="Normal"/>
              <w:jc w:val="center"/>
              <w:rPr>
                <w:rFonts w:ascii="Marianne Light" w:hAnsi="Marianne Light"/>
              </w:rPr>
            </w:pPr>
            <w:r>
              <w:rPr>
                <w:rFonts w:ascii="Marianne Light" w:hAnsi="Marianne Light"/>
              </w:rPr>
            </w:r>
          </w:p>
          <w:p>
            <w:pPr>
              <w:pStyle w:val="Normal"/>
              <w:jc w:val="center"/>
              <w:rPr>
                <w:rFonts w:ascii="Marianne Light" w:hAnsi="Marianne Light"/>
              </w:rPr>
            </w:pPr>
            <w:r>
              <w:rPr>
                <w:rFonts w:ascii="Marianne Light" w:hAnsi="Marianne Light"/>
              </w:rPr>
              <w:t>ACTE D’ENGAGEMENT VALANT CAHIER DES CLAUSES PARTICULIERES</w:t>
            </w:r>
          </w:p>
          <w:p>
            <w:pPr>
              <w:pStyle w:val="Normal"/>
              <w:tabs>
                <w:tab w:val="clear" w:pos="708"/>
                <w:tab w:val="left" w:pos="3861" w:leader="none"/>
              </w:tabs>
              <w:rPr>
                <w:rFonts w:ascii="Marianne Light" w:hAnsi="Marianne Light"/>
                <w:b w:val="false"/>
              </w:rPr>
            </w:pPr>
            <w:r>
              <w:rPr>
                <w:rFonts w:ascii="Marianne Light" w:hAnsi="Marianne Light"/>
                <w:b w:val="false"/>
              </w:rPr>
              <w:t xml:space="preserve"> </w:t>
            </w:r>
          </w:p>
        </w:tc>
      </w:tr>
    </w:tbl>
    <w:p>
      <w:pPr>
        <w:pStyle w:val="Normal"/>
        <w:jc w:val="both"/>
        <w:rPr>
          <w:rFonts w:ascii="Marianne Light" w:hAnsi="Marianne Light"/>
          <w:b w:val="false"/>
        </w:rPr>
      </w:pPr>
      <w:r>
        <w:rPr>
          <w:rFonts w:ascii="Marianne Light" w:hAnsi="Marianne Light"/>
          <w:b w:val="false"/>
        </w:rPr>
      </w:r>
    </w:p>
    <w:p>
      <w:pPr>
        <w:pStyle w:val="Normal"/>
        <w:jc w:val="both"/>
        <w:rPr>
          <w:rFonts w:ascii="Marianne Light" w:hAnsi="Marianne Light"/>
          <w:b w:val="false"/>
          <w:i/>
          <w:color w:themeColor="background1" w:themeShade="bf" w:val="BFBFBF"/>
        </w:rPr>
      </w:pPr>
      <w:r>
        <w:rPr>
          <w:rFonts w:ascii="Marianne Light" w:hAnsi="Marianne Light"/>
          <w:b w:val="false"/>
          <w:i/>
          <w:color w:themeColor="background1" w:themeShade="bf" w:val="BFBFBF"/>
        </w:rPr>
        <w:t>Cadre réservé à l’administration</w:t>
      </w:r>
    </w:p>
    <w:tbl>
      <w:tblPr>
        <w:tblStyle w:val="Grilledutableau"/>
        <w:tblW w:w="9072" w:type="dxa"/>
        <w:jc w:val="center"/>
        <w:tblInd w:w="0" w:type="dxa"/>
        <w:tblLayout w:type="fixed"/>
        <w:tblCellMar>
          <w:top w:w="0" w:type="dxa"/>
          <w:start w:w="108" w:type="dxa"/>
          <w:bottom w:w="0" w:type="dxa"/>
          <w:end w:w="108" w:type="dxa"/>
        </w:tblCellMar>
        <w:tblLook w:firstRow="1" w:noVBand="1" w:lastRow="0" w:firstColumn="1" w:lastColumn="0" w:noHBand="0" w:val="04a0"/>
      </w:tblPr>
      <w:tblGrid>
        <w:gridCol w:w="3431"/>
        <w:gridCol w:w="5641"/>
      </w:tblGrid>
      <w:tr>
        <w:trPr>
          <w:trHeight w:val="397" w:hRule="atLeast"/>
        </w:trPr>
        <w:tc>
          <w:tcPr>
            <w:tcW w:w="3431" w:type="dxa"/>
            <w:tcBorders>
              <w:top w:val="single" w:sz="4" w:space="0" w:color="D9D9D9"/>
              <w:start w:val="nil"/>
              <w:bottom w:val="nil"/>
              <w:end w:val="nil"/>
            </w:tcBorders>
            <w:vAlign w:val="center"/>
          </w:tcPr>
          <w:p>
            <w:pPr>
              <w:pStyle w:val="Normal"/>
              <w:spacing w:before="0" w:after="96"/>
              <w:ind w:start="986"/>
              <w:jc w:val="end"/>
              <w:rPr>
                <w:rFonts w:ascii="Marianne Light" w:hAnsi="Marianne Light"/>
                <w:b w:val="false"/>
              </w:rPr>
            </w:pPr>
            <w:r>
              <w:rPr>
                <w:rFonts w:ascii="Marianne Light" w:hAnsi="Marianne Light"/>
                <w:lang w:val="fr-FR" w:eastAsia="fr-FR" w:bidi="ar-SA"/>
              </w:rPr>
              <w:t>Numéro de Marché</w:t>
            </w:r>
            <w:r>
              <w:rPr>
                <w:rFonts w:cs="Calibri" w:ascii="Calibri" w:hAnsi="Calibri"/>
                <w:lang w:val="fr-FR" w:eastAsia="fr-FR" w:bidi="ar-SA"/>
              </w:rPr>
              <w:t> </w:t>
            </w:r>
            <w:r>
              <w:rPr>
                <w:rFonts w:ascii="Marianne Light" w:hAnsi="Marianne Light"/>
                <w:lang w:val="fr-FR" w:eastAsia="fr-FR" w:bidi="ar-SA"/>
              </w:rPr>
              <w:t>:</w:t>
            </w:r>
          </w:p>
        </w:tc>
        <w:tc>
          <w:tcPr>
            <w:tcW w:w="5641" w:type="dxa"/>
            <w:tcBorders>
              <w:top w:val="single" w:sz="4" w:space="0" w:color="D9D9D9"/>
              <w:start w:val="nil"/>
              <w:bottom w:val="nil"/>
              <w:end w:val="nil"/>
            </w:tcBorders>
            <w:vAlign w:val="center"/>
          </w:tcPr>
          <w:p>
            <w:pPr>
              <w:pStyle w:val="Normal"/>
              <w:spacing w:before="0" w:after="40"/>
              <w:jc w:val="start"/>
              <w:rPr>
                <w:rFonts w:ascii="Marianne Light" w:hAnsi="Marianne Light"/>
                <w:b w:val="false"/>
              </w:rPr>
            </w:pPr>
            <w:r>
              <w:rPr>
                <w:rFonts w:ascii="Marianne Light" w:hAnsi="Marianne Light"/>
                <w:b w:val="false"/>
                <w:color w:themeColor="background1" w:themeShade="d9" w:val="D9D9D9"/>
                <w:lang w:val="fr-FR" w:eastAsia="fr-FR" w:bidi="ar-SA"/>
              </w:rPr>
              <w:t>|__|__|__|__|__|__|__|__|__|__|__|__|</w:t>
            </w:r>
          </w:p>
        </w:tc>
      </w:tr>
      <w:tr>
        <w:trPr>
          <w:trHeight w:val="397" w:hRule="atLeast"/>
        </w:trPr>
        <w:tc>
          <w:tcPr>
            <w:tcW w:w="3431" w:type="dxa"/>
            <w:tcBorders>
              <w:top w:val="nil"/>
              <w:start w:val="nil"/>
              <w:bottom w:val="nil"/>
              <w:end w:val="nil"/>
            </w:tcBorders>
            <w:vAlign w:val="center"/>
          </w:tcPr>
          <w:p>
            <w:pPr>
              <w:pStyle w:val="Normal"/>
              <w:spacing w:before="0" w:after="96"/>
              <w:ind w:start="1411"/>
              <w:jc w:val="end"/>
              <w:rPr>
                <w:rFonts w:ascii="Marianne Light" w:hAnsi="Marianne Light"/>
                <w:b w:val="false"/>
              </w:rPr>
            </w:pPr>
            <w:r>
              <w:rPr>
                <w:rFonts w:ascii="Marianne Light" w:hAnsi="Marianne Light"/>
                <w:lang w:val="fr-FR" w:eastAsia="fr-FR" w:bidi="ar-SA"/>
              </w:rPr>
              <w:t>Notifié le</w:t>
            </w:r>
            <w:r>
              <w:rPr>
                <w:rFonts w:cs="Calibri" w:ascii="Calibri" w:hAnsi="Calibri"/>
                <w:lang w:val="fr-FR" w:eastAsia="fr-FR" w:bidi="ar-SA"/>
              </w:rPr>
              <w:t> </w:t>
            </w:r>
            <w:r>
              <w:rPr>
                <w:rFonts w:ascii="Marianne Light" w:hAnsi="Marianne Light"/>
                <w:lang w:val="fr-FR" w:eastAsia="fr-FR" w:bidi="ar-SA"/>
              </w:rPr>
              <w:t>:</w:t>
            </w:r>
          </w:p>
        </w:tc>
        <w:tc>
          <w:tcPr>
            <w:tcW w:w="5641" w:type="dxa"/>
            <w:tcBorders>
              <w:top w:val="nil"/>
              <w:start w:val="nil"/>
              <w:bottom w:val="nil"/>
              <w:end w:val="nil"/>
            </w:tcBorders>
            <w:vAlign w:val="center"/>
          </w:tcPr>
          <w:p>
            <w:pPr>
              <w:pStyle w:val="Normal"/>
              <w:spacing w:before="0" w:after="96"/>
              <w:jc w:val="start"/>
              <w:rPr>
                <w:rFonts w:ascii="Marianne Light" w:hAnsi="Marianne Light"/>
                <w:b w:val="false"/>
              </w:rPr>
            </w:pPr>
            <w:r>
              <w:rPr>
                <w:rFonts w:ascii="Marianne Light" w:hAnsi="Marianne Light"/>
                <w:b w:val="false"/>
                <w:color w:themeColor="background1" w:themeShade="d9" w:val="D9D9D9"/>
                <w:lang w:val="fr-FR" w:eastAsia="fr-FR" w:bidi="ar-SA"/>
              </w:rPr>
              <w:t>|__|__|</w:t>
            </w:r>
            <w:r>
              <w:rPr>
                <w:rFonts w:ascii="Marianne Light" w:hAnsi="Marianne Light"/>
                <w:b w:val="false"/>
                <w:color w:themeColor="text1" w:val="2F2B20"/>
                <w:lang w:val="fr-FR" w:eastAsia="fr-FR" w:bidi="ar-SA"/>
              </w:rPr>
              <w:t>/</w:t>
            </w:r>
            <w:r>
              <w:rPr>
                <w:rFonts w:ascii="Marianne Light" w:hAnsi="Marianne Light"/>
                <w:b w:val="false"/>
                <w:color w:themeColor="background1" w:themeShade="d9" w:val="D9D9D9"/>
                <w:lang w:val="fr-FR" w:eastAsia="fr-FR" w:bidi="ar-SA"/>
              </w:rPr>
              <w:t>|__|__|</w:t>
            </w:r>
            <w:r>
              <w:rPr>
                <w:rFonts w:ascii="Marianne Light" w:hAnsi="Marianne Light"/>
                <w:b w:val="false"/>
                <w:color w:themeColor="text1" w:val="2F2B20"/>
                <w:lang w:val="fr-FR" w:eastAsia="fr-FR" w:bidi="ar-SA"/>
              </w:rPr>
              <w:t>/</w:t>
            </w:r>
            <w:r>
              <w:rPr>
                <w:rFonts w:ascii="Marianne Light" w:hAnsi="Marianne Light"/>
                <w:b w:val="false"/>
                <w:color w:themeColor="background1" w:themeShade="d9" w:val="D9D9D9"/>
                <w:lang w:val="fr-FR" w:eastAsia="fr-FR" w:bidi="ar-SA"/>
              </w:rPr>
              <w:t>|__|__|__|__|</w:t>
            </w:r>
          </w:p>
        </w:tc>
      </w:tr>
      <w:tr>
        <w:trPr>
          <w:trHeight w:val="397" w:hRule="atLeast"/>
        </w:trPr>
        <w:tc>
          <w:tcPr>
            <w:tcW w:w="3431" w:type="dxa"/>
            <w:tcBorders>
              <w:top w:val="nil"/>
              <w:start w:val="nil"/>
              <w:bottom w:val="nil"/>
              <w:end w:val="nil"/>
            </w:tcBorders>
            <w:vAlign w:val="center"/>
          </w:tcPr>
          <w:p>
            <w:pPr>
              <w:pStyle w:val="Normal"/>
              <w:spacing w:before="0" w:after="96"/>
              <w:ind w:start="1411"/>
              <w:jc w:val="end"/>
              <w:rPr>
                <w:rFonts w:ascii="Marianne Light" w:hAnsi="Marianne Light"/>
                <w:b w:val="false"/>
              </w:rPr>
            </w:pPr>
            <w:r>
              <w:rPr>
                <w:rFonts w:ascii="Marianne Light" w:hAnsi="Marianne Light"/>
                <w:lang w:val="fr-FR" w:eastAsia="fr-FR" w:bidi="ar-SA"/>
              </w:rPr>
              <w:t>Titulaire</w:t>
            </w:r>
            <w:r>
              <w:rPr>
                <w:rFonts w:cs="Calibri" w:ascii="Calibri" w:hAnsi="Calibri"/>
                <w:lang w:val="fr-FR" w:eastAsia="fr-FR" w:bidi="ar-SA"/>
              </w:rPr>
              <w:t> </w:t>
            </w:r>
            <w:r>
              <w:rPr>
                <w:rFonts w:ascii="Marianne Light" w:hAnsi="Marianne Light"/>
                <w:lang w:val="fr-FR" w:eastAsia="fr-FR" w:bidi="ar-SA"/>
              </w:rPr>
              <w:t>:</w:t>
            </w:r>
          </w:p>
        </w:tc>
        <w:tc>
          <w:tcPr>
            <w:tcW w:w="5641" w:type="dxa"/>
            <w:tcBorders>
              <w:top w:val="nil"/>
              <w:start w:val="nil"/>
              <w:bottom w:val="nil"/>
              <w:end w:val="nil"/>
            </w:tcBorders>
            <w:vAlign w:val="center"/>
          </w:tcPr>
          <w:p>
            <w:pPr>
              <w:pStyle w:val="Normal"/>
              <w:spacing w:before="0" w:after="96"/>
              <w:jc w:val="start"/>
              <w:rPr>
                <w:rFonts w:ascii="Marianne Light" w:hAnsi="Marianne Light"/>
                <w:b w:val="false"/>
              </w:rPr>
            </w:pPr>
            <w:r>
              <w:rPr>
                <w:rFonts w:ascii="Marianne Light" w:hAnsi="Marianne Light"/>
                <w:b w:val="false"/>
                <w:color w:themeColor="background1" w:themeShade="d9" w:val="D9D9D9"/>
                <w:lang w:val="fr-FR" w:eastAsia="fr-FR" w:bidi="ar-SA"/>
              </w:rPr>
              <w:t>___________________________________</w:t>
            </w:r>
          </w:p>
        </w:tc>
      </w:tr>
      <w:tr>
        <w:trPr>
          <w:trHeight w:val="397" w:hRule="atLeast"/>
        </w:trPr>
        <w:tc>
          <w:tcPr>
            <w:tcW w:w="3431" w:type="dxa"/>
            <w:tcBorders>
              <w:top w:val="nil"/>
              <w:start w:val="nil"/>
              <w:bottom w:val="single" w:sz="4" w:space="0" w:color="D9D9D9"/>
              <w:end w:val="nil"/>
            </w:tcBorders>
            <w:vAlign w:val="center"/>
          </w:tcPr>
          <w:p>
            <w:pPr>
              <w:pStyle w:val="Normal"/>
              <w:spacing w:before="0" w:after="96"/>
              <w:ind w:start="844"/>
              <w:jc w:val="end"/>
              <w:rPr>
                <w:rFonts w:ascii="Marianne Light" w:hAnsi="Marianne Light"/>
                <w:b w:val="false"/>
              </w:rPr>
            </w:pPr>
            <w:r>
              <w:rPr>
                <w:rFonts w:ascii="Marianne Light" w:hAnsi="Marianne Light"/>
                <w:lang w:val="fr-FR" w:eastAsia="fr-FR" w:bidi="ar-SA"/>
              </w:rPr>
              <w:t>Montant du marché</w:t>
            </w:r>
            <w:r>
              <w:rPr>
                <w:rFonts w:cs="Calibri" w:ascii="Calibri" w:hAnsi="Calibri"/>
                <w:lang w:val="fr-FR" w:eastAsia="fr-FR" w:bidi="ar-SA"/>
              </w:rPr>
              <w:t> </w:t>
            </w:r>
            <w:r>
              <w:rPr>
                <w:rFonts w:ascii="Marianne Light" w:hAnsi="Marianne Light"/>
                <w:lang w:val="fr-FR" w:eastAsia="fr-FR" w:bidi="ar-SA"/>
              </w:rPr>
              <w:t>:</w:t>
            </w:r>
          </w:p>
        </w:tc>
        <w:tc>
          <w:tcPr>
            <w:tcW w:w="5641" w:type="dxa"/>
            <w:tcBorders>
              <w:top w:val="nil"/>
              <w:start w:val="nil"/>
              <w:bottom w:val="single" w:sz="4" w:space="0" w:color="D9D9D9"/>
              <w:end w:val="nil"/>
            </w:tcBorders>
            <w:vAlign w:val="center"/>
          </w:tcPr>
          <w:p>
            <w:pPr>
              <w:pStyle w:val="Normal"/>
              <w:spacing w:before="0" w:after="96"/>
              <w:jc w:val="start"/>
              <w:rPr>
                <w:rFonts w:ascii="Marianne Light" w:hAnsi="Marianne Light"/>
                <w:b w:val="false"/>
              </w:rPr>
            </w:pPr>
            <w:r>
              <w:rPr>
                <w:rFonts w:ascii="Marianne Light" w:hAnsi="Marianne Light"/>
                <w:b w:val="false"/>
                <w:color w:themeColor="background1" w:themeShade="d9" w:val="D9D9D9"/>
                <w:lang w:val="fr-FR" w:eastAsia="fr-FR" w:bidi="ar-SA"/>
              </w:rPr>
              <w:t>|__|__| |__|__|__| |__|__|__|</w:t>
            </w:r>
            <w:r>
              <w:rPr>
                <w:rFonts w:ascii="Marianne Light" w:hAnsi="Marianne Light"/>
                <w:b w:val="false"/>
                <w:lang w:val="fr-FR" w:eastAsia="fr-FR" w:bidi="ar-SA"/>
              </w:rPr>
              <w:t xml:space="preserve">, </w:t>
            </w:r>
            <w:r>
              <w:rPr>
                <w:rFonts w:ascii="Marianne Light" w:hAnsi="Marianne Light"/>
                <w:b w:val="false"/>
                <w:color w:themeColor="background1" w:themeShade="d9" w:val="D9D9D9"/>
                <w:lang w:val="fr-FR" w:eastAsia="fr-FR" w:bidi="ar-SA"/>
              </w:rPr>
              <w:t xml:space="preserve">|__|__| </w:t>
            </w:r>
            <w:r>
              <w:rPr>
                <w:rFonts w:ascii="Marianne Light" w:hAnsi="Marianne Light"/>
                <w:b w:val="false"/>
                <w:lang w:val="fr-FR" w:eastAsia="fr-FR" w:bidi="ar-SA"/>
              </w:rPr>
              <w:t>€ TTC</w:t>
            </w:r>
          </w:p>
        </w:tc>
      </w:tr>
    </w:tbl>
    <w:p>
      <w:pPr>
        <w:pStyle w:val="Normal"/>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bCs/>
          <w:color w:val="000000"/>
        </w:rPr>
      </w:pPr>
      <w:r>
        <w:rPr>
          <w:rFonts w:ascii="Marianne Light" w:hAnsi="Marianne Light"/>
          <w:bCs/>
          <w:color w:val="000000"/>
        </w:rPr>
        <w:t>Procédure de passation</w:t>
      </w:r>
      <w:r>
        <w:rPr>
          <w:rFonts w:cs="Calibri" w:ascii="Calibri" w:hAnsi="Calibri"/>
          <w:bCs/>
          <w:color w:val="000000"/>
        </w:rPr>
        <w:t> </w:t>
      </w:r>
      <w:r>
        <w:rPr>
          <w:rFonts w:ascii="Marianne Light" w:hAnsi="Marianne Light"/>
          <w:bCs/>
          <w:color w:val="000000"/>
        </w:rPr>
        <w:t>:</w:t>
      </w:r>
      <w:r>
        <w:rPr>
          <w:rFonts w:ascii="Marianne Light" w:hAnsi="Marianne Light"/>
          <w:b w:val="false"/>
          <w:bCs/>
          <w:color w:val="000000"/>
        </w:rPr>
        <w:t xml:space="preserve"> marché à procédure adaptée sans publicité.</w:t>
      </w:r>
    </w:p>
    <w:p>
      <w:pPr>
        <w:pStyle w:val="Normal"/>
        <w:spacing w:before="0" w:after="96"/>
        <w:jc w:val="both"/>
        <w:rPr>
          <w:rFonts w:ascii="Marianne Light" w:hAnsi="Marianne Light"/>
          <w:b w:val="false"/>
          <w:bCs/>
          <w:color w:val="000000"/>
        </w:rPr>
      </w:pPr>
      <w:r>
        <w:rPr>
          <w:rFonts w:ascii="Marianne Light" w:hAnsi="Marianne Light"/>
          <w:b w:val="false"/>
          <w:bCs/>
          <w:color w:val="000000"/>
        </w:rPr>
        <w:t>Procédure de consultation passé en application de l’article R2122-8 du code de la commande publique.</w:t>
      </w:r>
    </w:p>
    <w:p>
      <w:pPr>
        <w:pStyle w:val="Normal"/>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Cs/>
          <w:color w:val="000000"/>
        </w:rPr>
        <w:t>Acheteur</w:t>
      </w:r>
      <w:r>
        <w:rPr>
          <w:rFonts w:cs="Calibri" w:ascii="Calibri" w:hAnsi="Calibri"/>
        </w:rPr>
        <w:t> </w:t>
      </w:r>
      <w:r>
        <w:rPr>
          <w:rFonts w:ascii="Marianne Light" w:hAnsi="Marianne Light"/>
        </w:rPr>
        <w:t>:</w:t>
      </w:r>
      <w:r>
        <w:rPr>
          <w:rFonts w:ascii="Marianne Light" w:hAnsi="Marianne Light"/>
          <w:b w:val="false"/>
        </w:rPr>
        <w:t xml:space="preserve"> Le Préfet de Police ou son représentant – 1bis rue de Lutèce 75 195 Paris CEDEX 04</w:t>
      </w:r>
    </w:p>
    <w:p>
      <w:pPr>
        <w:pStyle w:val="Normal"/>
        <w:jc w:val="both"/>
        <w:rPr>
          <w:rFonts w:ascii="Marianne Light" w:hAnsi="Marianne Light"/>
          <w:b w:val="false"/>
        </w:rPr>
      </w:pPr>
      <w:r>
        <w:rPr>
          <w:rFonts w:ascii="Marianne Light" w:hAnsi="Marianne Light"/>
          <w:b w:val="false"/>
        </w:rPr>
        <w:t>Adresse internet</w:t>
      </w:r>
      <w:r>
        <w:rPr>
          <w:rFonts w:cs="Calibri" w:ascii="Calibri" w:hAnsi="Calibri"/>
          <w:b w:val="false"/>
        </w:rPr>
        <w:t> </w:t>
      </w:r>
      <w:r>
        <w:rPr>
          <w:rFonts w:ascii="Marianne Light" w:hAnsi="Marianne Light"/>
          <w:b w:val="false"/>
        </w:rPr>
        <w:t xml:space="preserve">: </w:t>
      </w:r>
      <w:hyperlink r:id="rId3">
        <w:r>
          <w:rPr>
            <w:rStyle w:val="Hyperlink"/>
            <w:rFonts w:ascii="Marianne Light" w:hAnsi="Marianne Light"/>
            <w:b w:val="false"/>
            <w:color w:val="auto"/>
          </w:rPr>
          <w:t>http://www.prefecture-police-paris.interieur.gouv.fr</w:t>
        </w:r>
      </w:hyperlink>
    </w:p>
    <w:p>
      <w:pPr>
        <w:pStyle w:val="Normal"/>
        <w:jc w:val="both"/>
        <w:rPr>
          <w:rFonts w:ascii="Marianne Light" w:hAnsi="Marianne Light"/>
          <w:b w:val="false"/>
        </w:rPr>
      </w:pPr>
      <w:r>
        <w:rPr>
          <w:rFonts w:ascii="Marianne Light" w:hAnsi="Marianne Light"/>
          <w:b w:val="false"/>
        </w:rPr>
      </w:r>
    </w:p>
    <w:p>
      <w:pPr>
        <w:pStyle w:val="Normal"/>
        <w:jc w:val="both"/>
        <w:rPr>
          <w:rFonts w:ascii="Marianne Light" w:hAnsi="Marianne Light"/>
          <w:i/>
          <w:color w:val="FF0000"/>
        </w:rPr>
      </w:pPr>
      <w:r>
        <w:rPr>
          <w:rFonts w:ascii="Marianne Light" w:hAnsi="Marianne Light"/>
          <w:bCs/>
        </w:rPr>
        <w:t>Mois M0 (mois précédant le mois de remise des offres)</w:t>
      </w:r>
      <w:r>
        <w:rPr>
          <w:rFonts w:cs="Calibri" w:ascii="Calibri" w:hAnsi="Calibri"/>
          <w:b w:val="false"/>
        </w:rPr>
        <w:t> </w:t>
      </w:r>
      <w:r>
        <w:rPr>
          <w:rFonts w:ascii="Marianne Light" w:hAnsi="Marianne Light"/>
          <w:b w:val="false"/>
        </w:rPr>
        <w:t xml:space="preserve">: </w:t>
      </w:r>
      <w:r>
        <w:rPr>
          <w:rFonts w:ascii="Marianne Light" w:hAnsi="Marianne Light"/>
          <w:b/>
          <w:bCs/>
          <w:i/>
          <w:iCs/>
        </w:rPr>
        <w:t>mai</w:t>
      </w:r>
      <w:r>
        <w:rPr>
          <w:rFonts w:ascii="Marianne Light" w:hAnsi="Marianne Light"/>
          <w:b/>
          <w:bCs/>
          <w:i/>
          <w:iCs/>
        </w:rPr>
        <w:t xml:space="preserve"> </w:t>
      </w:r>
      <w:r>
        <w:rPr>
          <w:rFonts w:ascii="Marianne Light" w:hAnsi="Marianne Light"/>
          <w:b/>
          <w:bCs/>
          <w:i/>
        </w:rPr>
        <w:t>2026.</w:t>
      </w:r>
    </w:p>
    <w:p>
      <w:pPr>
        <w:pStyle w:val="Normal"/>
        <w:jc w:val="both"/>
        <w:rPr>
          <w:rFonts w:ascii="Marianne Light" w:hAnsi="Marianne Light"/>
          <w:b w:val="false"/>
        </w:rPr>
      </w:pPr>
      <w:r>
        <w:rPr>
          <w:rFonts w:ascii="Marianne Light" w:hAnsi="Marianne Light"/>
          <w:b w:val="false"/>
        </w:rPr>
      </w:r>
    </w:p>
    <w:p>
      <w:pPr>
        <w:pStyle w:val="Normal"/>
        <w:jc w:val="both"/>
        <w:rPr>
          <w:rFonts w:ascii="Marianne Light" w:hAnsi="Marianne Light"/>
        </w:rPr>
      </w:pPr>
      <w:r>
        <w:rPr>
          <w:rFonts w:ascii="Marianne Light" w:hAnsi="Marianne Light"/>
        </w:rPr>
        <w:t>Codes CPV</w:t>
      </w:r>
      <w:r>
        <w:rPr>
          <w:rFonts w:cs="Calibri" w:ascii="Calibri" w:hAnsi="Calibri"/>
        </w:rPr>
        <w:t> </w:t>
      </w:r>
      <w:r>
        <w:rPr>
          <w:rFonts w:ascii="Marianne Light" w:hAnsi="Marianne Light"/>
        </w:rPr>
        <w:t>:</w:t>
      </w:r>
    </w:p>
    <w:p>
      <w:pPr>
        <w:pStyle w:val="ListParagraph"/>
        <w:numPr>
          <w:ilvl w:val="0"/>
          <w:numId w:val="18"/>
        </w:numPr>
        <w:jc w:val="both"/>
        <w:rPr>
          <w:rFonts w:ascii="Marianne Light" w:hAnsi="Marianne Light"/>
          <w:b w:val="false"/>
        </w:rPr>
      </w:pPr>
      <w:r>
        <w:rPr>
          <w:rFonts w:ascii="Marianne Light" w:hAnsi="Marianne Light"/>
          <w:b w:val="false"/>
        </w:rPr>
        <w:t>71241000 études de faisabilité, service de conseil, analyse</w:t>
      </w:r>
      <w:r>
        <w:rPr>
          <w:rFonts w:cs="Calibri" w:ascii="Calibri" w:hAnsi="Calibri"/>
          <w:b w:val="false"/>
        </w:rPr>
        <w:t> </w:t>
      </w:r>
      <w:r>
        <w:rPr>
          <w:rFonts w:ascii="Marianne Light" w:hAnsi="Marianne Light"/>
          <w:b w:val="false"/>
        </w:rPr>
        <w:t>;</w:t>
      </w:r>
    </w:p>
    <w:p>
      <w:pPr>
        <w:pStyle w:val="Normal"/>
        <w:tabs>
          <w:tab w:val="clear" w:pos="708"/>
          <w:tab w:val="left" w:pos="6045" w:leader="none"/>
        </w:tabs>
        <w:jc w:val="both"/>
        <w:rPr>
          <w:rFonts w:ascii="Marianne Light" w:hAnsi="Marianne Light"/>
          <w:b w:val="false"/>
        </w:rPr>
      </w:pPr>
      <w:r>
        <w:rPr>
          <w:rFonts w:ascii="Marianne Light" w:hAnsi="Marianne Light"/>
          <w:b w:val="false"/>
        </w:rPr>
      </w:r>
    </w:p>
    <w:p>
      <w:pPr>
        <w:pStyle w:val="Normal"/>
        <w:jc w:val="both"/>
        <w:rPr>
          <w:rFonts w:ascii="Marianne Light" w:hAnsi="Marianne Light"/>
          <w:b w:val="false"/>
        </w:rPr>
      </w:pPr>
      <w:r>
        <w:rPr>
          <w:rFonts w:ascii="Marianne Light" w:hAnsi="Marianne Light"/>
        </w:rPr>
        <w:t>Personne habilitée au sens de l'article R2191-60 et R2191-61 du code de la commande publique</w:t>
      </w:r>
      <w:r>
        <w:rPr>
          <w:rFonts w:cs="Calibri" w:ascii="Calibri" w:hAnsi="Calibri"/>
        </w:rPr>
        <w:t> </w:t>
      </w:r>
      <w:r>
        <w:rPr>
          <w:rFonts w:ascii="Marianne Light" w:hAnsi="Marianne Light"/>
        </w:rPr>
        <w:t>:</w:t>
      </w:r>
      <w:r>
        <w:rPr>
          <w:rFonts w:ascii="Marianne Light" w:hAnsi="Marianne Light"/>
          <w:b w:val="false"/>
        </w:rPr>
        <w:t xml:space="preserve"> Le Préfet de Police ou son représentant</w:t>
      </w:r>
    </w:p>
    <w:p>
      <w:pPr>
        <w:pStyle w:val="Normal"/>
        <w:tabs>
          <w:tab w:val="clear" w:pos="708"/>
          <w:tab w:val="left" w:pos="6045" w:leader="none"/>
        </w:tabs>
        <w:jc w:val="both"/>
        <w:rPr>
          <w:rFonts w:ascii="Marianne Light" w:hAnsi="Marianne Light"/>
          <w:b w:val="false"/>
        </w:rPr>
      </w:pPr>
      <w:r>
        <w:rPr>
          <w:rFonts w:ascii="Marianne Light" w:hAnsi="Marianne Light"/>
          <w:b w:val="false"/>
        </w:rPr>
      </w:r>
    </w:p>
    <w:p>
      <w:pPr>
        <w:pStyle w:val="Normal"/>
        <w:jc w:val="both"/>
        <w:rPr>
          <w:rFonts w:ascii="Marianne Light" w:hAnsi="Marianne Light"/>
          <w:b w:val="false"/>
          <w:bCs/>
        </w:rPr>
      </w:pPr>
      <w:r>
        <w:rPr>
          <w:rFonts w:ascii="Marianne Light" w:hAnsi="Marianne Light"/>
          <w:bCs/>
        </w:rPr>
        <w:t>Ordonnateur</w:t>
      </w:r>
      <w:r>
        <w:rPr>
          <w:rFonts w:cs="Calibri" w:ascii="Calibri" w:hAnsi="Calibri"/>
        </w:rPr>
        <w:t> </w:t>
      </w:r>
      <w:r>
        <w:rPr>
          <w:rFonts w:ascii="Marianne Light" w:hAnsi="Marianne Light"/>
        </w:rPr>
        <w:t>:</w:t>
      </w:r>
      <w:r>
        <w:rPr>
          <w:rFonts w:ascii="Marianne Light" w:hAnsi="Marianne Light"/>
          <w:b w:val="false"/>
        </w:rPr>
        <w:t xml:space="preserve"> Le Préfet de Police ou son représentant.</w:t>
      </w:r>
    </w:p>
    <w:p>
      <w:pPr>
        <w:pStyle w:val="Normal"/>
        <w:tabs>
          <w:tab w:val="clear" w:pos="708"/>
          <w:tab w:val="left" w:pos="6045" w:leader="none"/>
        </w:tabs>
        <w:jc w:val="both"/>
        <w:rPr>
          <w:rFonts w:ascii="Marianne Light" w:hAnsi="Marianne Light"/>
          <w:b w:val="false"/>
        </w:rPr>
      </w:pPr>
      <w:r>
        <w:rPr>
          <w:rFonts w:ascii="Marianne Light" w:hAnsi="Marianne Light"/>
          <w:b w:val="false"/>
        </w:rPr>
      </w:r>
    </w:p>
    <w:p>
      <w:pPr>
        <w:pStyle w:val="Normal"/>
        <w:jc w:val="both"/>
        <w:rPr>
          <w:rFonts w:ascii="Marianne Light" w:hAnsi="Marianne Light"/>
          <w:b w:val="false"/>
        </w:rPr>
      </w:pPr>
      <w:r>
        <w:rPr>
          <w:rFonts w:ascii="Marianne Light" w:hAnsi="Marianne Light"/>
        </w:rPr>
        <w:t>Référence de l’arrêté désignant le pouvoir adjudicateur signataire du marché</w:t>
      </w:r>
      <w:r>
        <w:rPr>
          <w:rFonts w:cs="Calibri" w:ascii="Calibri" w:hAnsi="Calibri"/>
        </w:rPr>
        <w:t> </w:t>
      </w:r>
      <w:r>
        <w:rPr>
          <w:rFonts w:ascii="Marianne Light" w:hAnsi="Marianne Light"/>
        </w:rPr>
        <w:t>:</w:t>
      </w:r>
      <w:r>
        <w:rPr>
          <w:rFonts w:ascii="Marianne Light" w:hAnsi="Marianne Light"/>
          <w:b w:val="false"/>
        </w:rPr>
        <w:t xml:space="preserve"> 2023-00860 du 17 juillet 2023.</w:t>
      </w:r>
    </w:p>
    <w:p>
      <w:pPr>
        <w:pStyle w:val="Normal"/>
        <w:jc w:val="both"/>
        <w:rPr>
          <w:rFonts w:ascii="Marianne Light" w:hAnsi="Marianne Light"/>
          <w:b w:val="false"/>
        </w:rPr>
      </w:pPr>
      <w:r>
        <w:rPr>
          <w:rFonts w:ascii="Marianne Light" w:hAnsi="Marianne Light"/>
          <w:b w:val="false"/>
        </w:rPr>
      </w:r>
    </w:p>
    <w:p>
      <w:pPr>
        <w:pStyle w:val="Normal"/>
        <w:jc w:val="both"/>
        <w:rPr>
          <w:rFonts w:ascii="Marianne Light" w:hAnsi="Marianne Light"/>
          <w:b w:val="false"/>
          <w:color w:val="000000"/>
        </w:rPr>
      </w:pPr>
      <w:r>
        <w:rPr>
          <w:rFonts w:ascii="Marianne Light" w:hAnsi="Marianne Light"/>
          <w:bCs/>
          <w:color w:val="000000"/>
        </w:rPr>
        <w:t>Comptable assignataire des paiements</w:t>
      </w:r>
      <w:r>
        <w:rPr>
          <w:rFonts w:cs="Calibri" w:ascii="Calibri" w:hAnsi="Calibri"/>
          <w:bCs/>
          <w:color w:val="000000"/>
        </w:rPr>
        <w:t> </w:t>
      </w:r>
      <w:r>
        <w:rPr>
          <w:rFonts w:ascii="Marianne Light" w:hAnsi="Marianne Light"/>
          <w:bCs/>
          <w:color w:val="000000"/>
        </w:rPr>
        <w:t>:</w:t>
      </w:r>
      <w:r>
        <w:rPr>
          <w:rFonts w:ascii="Marianne Light" w:hAnsi="Marianne Light"/>
          <w:b w:val="false"/>
          <w:bCs/>
          <w:color w:val="000000"/>
        </w:rPr>
        <w:t xml:space="preserve"> </w:t>
      </w:r>
      <w:r>
        <w:rPr>
          <w:rFonts w:ascii="Marianne Light" w:hAnsi="Marianne Light"/>
          <w:b w:val="false"/>
        </w:rPr>
        <w:t>Monsieur le Directeur Régional des Finances Publiques d’Ile de France et du département de Paris.</w:t>
      </w:r>
    </w:p>
    <w:p>
      <w:pPr>
        <w:pStyle w:val="Normal"/>
        <w:jc w:val="both"/>
        <w:rPr>
          <w:rFonts w:ascii="Marianne Light" w:hAnsi="Marianne Light"/>
          <w:b w:val="false"/>
        </w:rPr>
      </w:pPr>
      <w:r>
        <w:rPr>
          <w:rFonts w:ascii="Marianne Light" w:hAnsi="Marianne Light"/>
          <w:b w:val="false"/>
        </w:rPr>
        <w:t>Adresse</w:t>
      </w:r>
      <w:r>
        <w:rPr>
          <w:rFonts w:cs="Calibri" w:ascii="Calibri" w:hAnsi="Calibri"/>
          <w:b w:val="false"/>
        </w:rPr>
        <w:t> </w:t>
      </w:r>
      <w:r>
        <w:rPr>
          <w:rFonts w:ascii="Marianne Light" w:hAnsi="Marianne Light"/>
          <w:b w:val="false"/>
        </w:rPr>
        <w:t xml:space="preserve">: </w:t>
      </w:r>
      <w:sdt>
        <w:sdtPr>
          <w:placeholder>
            <w:docPart w:val="D166D030E7874478BB805096F75ADEE4"/>
          </w:placeholder>
          <w15:color w:val="FF0000"/>
          <w:alias w:val="Adresse"/>
          <w:tag w:val="Adresse"/>
          <w:id w:val="353006348"/>
          <w:dropDownList>
            <w:listItem w:displayText="Choisissez un élément" w:value="Choisissez un élément"/>
            <w:listItem w:displayText="Trésorier Payeur Général de la Région Ile de France - 94, rue Réaumur 75 002 PARIS" w:value="Trésorier Payeur Général de la Région Ile de France - 94, rue Réaumur 75 002 PARIS"/>
            <w:listItem w:displayText="Trésorier Payeur Général de la Région Ile de France - 16 rue Notre-Dame des victoires 75 002 PARIS" w:value="Trésorier Payeur Général de la Région Ile de France - 16 rue Notre-Dame des victoires 75 002 PARIS"/>
          </w:dropDownList>
        </w:sdtPr>
        <w:sdtContent>
          <w:r>
            <w:rPr>
              <w:rFonts w:ascii="Marianne Light" w:hAnsi="Marianne Light"/>
              <w:b w:val="false"/>
            </w:rPr>
          </w:r>
          <w:r>
            <w:rPr>
              <w:rFonts w:ascii="Marianne Light" w:hAnsi="Marianne Light"/>
              <w:b w:val="false"/>
            </w:rPr>
            <w:t>Trésorier Payeur Général de la Région Ile de France - 16 rue Notre-Dame des victoires 75 002 PARIS</w:t>
          </w:r>
        </w:sdtContent>
      </w:sdt>
    </w:p>
    <w:p>
      <w:pPr>
        <w:pStyle w:val="Normal"/>
        <w:jc w:val="both"/>
        <w:rPr>
          <w:rFonts w:ascii="Marianne Light" w:hAnsi="Marianne Light"/>
          <w:b w:val="false"/>
        </w:rPr>
      </w:pPr>
      <w:r>
        <w:rPr>
          <w:rFonts w:ascii="Marianne Light" w:hAnsi="Marianne Light"/>
          <w:b w:val="false"/>
        </w:rPr>
      </w:r>
    </w:p>
    <w:p>
      <w:pPr>
        <w:pStyle w:val="Normal"/>
        <w:jc w:val="both"/>
        <w:rPr>
          <w:rFonts w:ascii="Marianne Light" w:hAnsi="Marianne Light"/>
          <w:b w:val="false"/>
        </w:rPr>
      </w:pPr>
      <w:r>
        <w:rPr>
          <w:rFonts w:ascii="Marianne Light" w:hAnsi="Marianne Light"/>
        </w:rPr>
        <w:t>Imputation budgétaire</w:t>
      </w:r>
      <w:r>
        <w:rPr>
          <w:rFonts w:cs="Calibri" w:ascii="Calibri" w:hAnsi="Calibri"/>
        </w:rPr>
        <w:t> </w:t>
      </w:r>
      <w:r>
        <w:rPr>
          <w:rFonts w:ascii="Marianne Light" w:hAnsi="Marianne Light"/>
        </w:rPr>
        <w:t>:</w:t>
      </w:r>
      <w:r>
        <w:rPr>
          <w:rFonts w:ascii="Marianne Light" w:hAnsi="Marianne Light"/>
          <w:b w:val="false"/>
        </w:rPr>
        <w:t xml:space="preserve"> </w:t>
      </w:r>
      <w:sdt>
        <w:sdtPr>
          <w:placeholder>
            <w:docPart w:val="735B2CCC8C9043F386319911D3F9D8FC"/>
          </w:placeholder>
          <w15:color w:val="FF0000"/>
          <w:alias w:val="budget"/>
          <w:tag w:val="budget"/>
          <w:id w:val="-2105029421"/>
          <w:dropDownList>
            <w:listItem w:value="Choisissez un élément."/>
            <w:listItem w:displayText="budget spécial de la préfecture de Police," w:value="budget spécial de la préfecture de Police,"/>
            <w:listItem w:displayText="budget Etat de la préfecture de Police," w:value="budget Etat de la préfecture de Police,"/>
          </w:dropDownList>
        </w:sdtPr>
        <w:sdtContent>
          <w:r>
            <w:rPr>
              <w:rFonts w:ascii="Marianne Light" w:hAnsi="Marianne Light"/>
              <w:b w:val="false"/>
            </w:rPr>
          </w:r>
          <w:r>
            <w:rPr>
              <w:rFonts w:ascii="Marianne Light" w:hAnsi="Marianne Light"/>
              <w:b w:val="false"/>
            </w:rPr>
            <w:t>budget Etat de la préfecture de Police,</w:t>
          </w:r>
        </w:sdtContent>
      </w:sdt>
      <w:r>
        <w:rPr>
          <w:rFonts w:ascii="Marianne Light" w:hAnsi="Marianne Light"/>
          <w:i/>
          <w:color w:val="FF0000"/>
        </w:rPr>
        <w:t xml:space="preserve"> </w:t>
      </w:r>
      <w:r>
        <w:rPr>
          <w:rFonts w:ascii="Marianne Light" w:hAnsi="Marianne Light"/>
          <w:i/>
        </w:rPr>
        <w:t>TATE 2026</w:t>
      </w:r>
    </w:p>
    <w:p>
      <w:pPr>
        <w:pStyle w:val="Normal"/>
        <w:jc w:val="both"/>
        <w:rPr>
          <w:rFonts w:ascii="Marianne Light" w:hAnsi="Marianne Light"/>
          <w:b w:val="false"/>
        </w:rPr>
      </w:pPr>
      <w:r>
        <w:rPr>
          <w:rFonts w:ascii="Marianne Light" w:hAnsi="Marianne Light"/>
          <w:b w:val="false"/>
        </w:rPr>
      </w:r>
    </w:p>
    <w:p>
      <w:pPr>
        <w:pStyle w:val="Normal"/>
        <w:jc w:val="both"/>
        <w:rPr>
          <w:rFonts w:ascii="Marianne Light" w:hAnsi="Marianne Light"/>
          <w:b w:val="false"/>
        </w:rPr>
      </w:pPr>
      <w:r>
        <w:rPr>
          <w:rFonts w:ascii="Marianne Light" w:hAnsi="Marianne Light"/>
        </w:rPr>
        <w:t>Durée de validité de l’offre</w:t>
      </w:r>
      <w:r>
        <w:rPr>
          <w:rFonts w:cs="Calibri" w:ascii="Calibri" w:hAnsi="Calibri"/>
        </w:rPr>
        <w:t> </w:t>
      </w:r>
      <w:r>
        <w:rPr>
          <w:rFonts w:ascii="Marianne Light" w:hAnsi="Marianne Light"/>
        </w:rPr>
        <w:t>:</w:t>
      </w:r>
      <w:r>
        <w:rPr>
          <w:rFonts w:ascii="Marianne Light" w:hAnsi="Marianne Light"/>
          <w:b w:val="false"/>
        </w:rPr>
        <w:t xml:space="preserve"> l’offre à une durée de validité de </w:t>
      </w:r>
      <w:r>
        <w:rPr>
          <w:rFonts w:ascii="Marianne Light" w:hAnsi="Marianne Light"/>
        </w:rPr>
        <w:t>cent quatre-vingts jours</w:t>
      </w:r>
      <w:r>
        <w:rPr>
          <w:rFonts w:ascii="Marianne Light" w:hAnsi="Marianne Light"/>
          <w:b w:val="false"/>
        </w:rPr>
        <w:t xml:space="preserve"> (180 jours) à compter de la date limite de réception des offres.</w:t>
      </w:r>
    </w:p>
    <w:p>
      <w:pPr>
        <w:pStyle w:val="Normal"/>
        <w:jc w:val="both"/>
        <w:rPr>
          <w:rFonts w:ascii="Marianne Light" w:hAnsi="Marianne Light"/>
          <w:b w:val="false"/>
        </w:rPr>
      </w:pPr>
      <w:r>
        <w:rPr>
          <w:rFonts w:ascii="Marianne Light" w:hAnsi="Marianne Light"/>
          <w:b w:val="false"/>
        </w:rPr>
      </w:r>
    </w:p>
    <w:sdt>
      <w:sdtPr>
        <w:docPartObj>
          <w:docPartGallery w:val="Table of Contents"/>
          <w:docPartUnique w:val="true"/>
        </w:docPartObj>
      </w:sdtPr>
      <w:sdtContent>
        <w:p>
          <w:pPr>
            <w:pStyle w:val="NoSpacing"/>
            <w:spacing w:before="0" w:after="160"/>
            <w:jc w:val="center"/>
            <w:rPr>
              <w:rFonts w:ascii="Marianne Light" w:hAnsi="Marianne Light"/>
              <w:sz w:val="22"/>
              <w:szCs w:val="20"/>
            </w:rPr>
          </w:pPr>
          <w:r>
            <w:br w:type="page"/>
          </w:r>
          <w:r>
            <w:rPr>
              <w:rFonts w:ascii="Marianne Light" w:hAnsi="Marianne Light"/>
              <w:sz w:val="22"/>
              <w:szCs w:val="20"/>
            </w:rPr>
            <w:t>TABLE DES MATIERES</w:t>
          </w:r>
        </w:p>
        <w:p>
          <w:pPr>
            <w:pStyle w:val="TOC1"/>
            <w:rPr>
              <w:rFonts w:ascii="Calibri" w:hAnsi="Calibri" w:eastAsia="" w:cs="" w:asciiTheme="minorHAnsi" w:cstheme="minorBidi" w:eastAsiaTheme="minorEastAsia" w:hAnsiTheme="minorHAnsi"/>
              <w:kern w:val="0"/>
              <w:sz w:val="22"/>
              <w:szCs w:val="22"/>
              <w:lang w:eastAsia="fr-FR"/>
            </w:rPr>
          </w:pPr>
          <w:r>
            <w:fldChar w:fldCharType="begin"/>
          </w:r>
          <w:r>
            <w:rPr>
              <w:rStyle w:val="Sautdindex"/>
              <w:vanish w:val="false"/>
              <w:webHidden/>
            </w:rPr>
            <w:instrText xml:space="preserve"> TOC \z \o "1-3" \u \h</w:instrText>
          </w:r>
          <w:r>
            <w:rPr>
              <w:rStyle w:val="Sautdindex"/>
              <w:vanish w:val="false"/>
              <w:webHidden/>
            </w:rPr>
            <w:fldChar w:fldCharType="separate"/>
          </w:r>
          <w:hyperlink w:anchor="_Toc134090635">
            <w:r>
              <w:rPr>
                <w:rStyle w:val="Sautdindex"/>
                <w:vanish w:val="false"/>
                <w:webHidden/>
              </w:rPr>
              <w:t>1.</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IDENTIFICATION DES COCONTRACTANTS</w:t>
            </w:r>
            <w:r>
              <w:rPr>
                <w:webHidden/>
              </w:rPr>
              <w:fldChar w:fldCharType="begin"/>
            </w:r>
            <w:r>
              <w:rPr>
                <w:webHidden/>
              </w:rPr>
              <w:instrText xml:space="preserve">PAGEREF _Toc134090635 \h</w:instrText>
            </w:r>
            <w:r>
              <w:rPr>
                <w:webHidden/>
              </w:rPr>
              <w:fldChar w:fldCharType="separate"/>
            </w:r>
            <w:r>
              <w:rPr>
                <w:rStyle w:val="Sautdindex"/>
                <w:vanish w:val="false"/>
              </w:rPr>
              <w:tab/>
              <w:t>4</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36">
            <w:r>
              <w:rPr>
                <w:rStyle w:val="Sautdindex"/>
                <w:vanish w:val="false"/>
                <w:webHidden/>
              </w:rPr>
              <w:t>1.1</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ACHETEUR – MAITRE D’OUVRAGE</w:t>
            </w:r>
            <w:r>
              <w:rPr>
                <w:webHidden/>
              </w:rPr>
              <w:fldChar w:fldCharType="begin"/>
            </w:r>
            <w:r>
              <w:rPr>
                <w:webHidden/>
              </w:rPr>
              <w:instrText xml:space="preserve">PAGEREF _Toc134090636 \h</w:instrText>
            </w:r>
            <w:r>
              <w:rPr>
                <w:webHidden/>
              </w:rPr>
              <w:fldChar w:fldCharType="separate"/>
            </w:r>
            <w:r>
              <w:rPr>
                <w:rStyle w:val="Sautdindex"/>
                <w:vanish w:val="false"/>
              </w:rPr>
              <w:tab/>
              <w:t>4</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37">
            <w:r>
              <w:rPr>
                <w:rStyle w:val="Sautdindex"/>
                <w:vanish w:val="false"/>
                <w:webHidden/>
              </w:rPr>
              <w:t>1.2</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TITULAIRE</w:t>
            </w:r>
            <w:r>
              <w:rPr>
                <w:webHidden/>
              </w:rPr>
              <w:fldChar w:fldCharType="begin"/>
            </w:r>
            <w:r>
              <w:rPr>
                <w:webHidden/>
              </w:rPr>
              <w:instrText xml:space="preserve">PAGEREF _Toc134090637 \h</w:instrText>
            </w:r>
            <w:r>
              <w:rPr>
                <w:webHidden/>
              </w:rPr>
              <w:fldChar w:fldCharType="separate"/>
            </w:r>
            <w:r>
              <w:rPr>
                <w:rStyle w:val="Sautdindex"/>
                <w:vanish w:val="false"/>
              </w:rPr>
              <w:tab/>
              <w:t>4</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38">
            <w:r>
              <w:rPr>
                <w:rStyle w:val="Sautdindex"/>
                <w:vanish w:val="false"/>
                <w:webHidden/>
              </w:rPr>
              <w:t>1.3</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COTRAITANT</w:t>
            </w:r>
            <w:r>
              <w:rPr>
                <w:rStyle w:val="Sautdindex"/>
                <w:vanish w:val="false"/>
              </w:rPr>
              <w:tab/>
            </w:r>
            <w:r>
              <w:rPr>
                <w:webHidden/>
              </w:rPr>
              <w:fldChar w:fldCharType="begin"/>
            </w:r>
            <w:r>
              <w:rPr>
                <w:webHidden/>
              </w:rPr>
              <w:instrText xml:space="preserve">PAGEREF _Toc134090638 \h</w:instrText>
            </w:r>
            <w:r>
              <w:rPr>
                <w:webHidden/>
              </w:rPr>
              <w:fldChar w:fldCharType="separate"/>
            </w:r>
            <w:r>
              <w:rPr>
                <w:rStyle w:val="Sautdindex"/>
                <w:b/>
                <w:bCs/>
                <w:vanish w:val="false"/>
              </w:rPr>
              <w:t>Erreur ! Signet non défini.</w:t>
            </w:r>
            <w:r>
              <w:rPr>
                <w:webHidden/>
              </w:rPr>
              <w:fldChar w:fldCharType="end"/>
            </w:r>
          </w:hyperlink>
        </w:p>
        <w:p>
          <w:pPr>
            <w:pStyle w:val="TOC3"/>
            <w:rPr>
              <w:rFonts w:ascii="Calibri" w:hAnsi="Calibri" w:eastAsia="" w:cs="" w:asciiTheme="minorHAnsi" w:cstheme="minorBidi" w:eastAsiaTheme="minorEastAsia" w:hAnsiTheme="minorHAnsi"/>
              <w:b w:val="false"/>
              <w:kern w:val="0"/>
              <w:sz w:val="22"/>
              <w:szCs w:val="22"/>
              <w:lang w:eastAsia="fr-FR"/>
            </w:rPr>
          </w:pPr>
          <w:hyperlink w:anchor="_Toc134090639">
            <w:r>
              <w:rPr>
                <w:rStyle w:val="Sautdindex"/>
                <w:vanish w:val="false"/>
                <w:webHidden/>
              </w:rPr>
              <w:t>1.3.1</w:t>
            </w:r>
            <w:r>
              <w:rPr>
                <w:rStyle w:val="Sautdindex"/>
                <w:rFonts w:eastAsia="" w:cs="" w:ascii="Calibri" w:hAnsi="Calibri" w:asciiTheme="minorHAnsi" w:cstheme="minorBidi" w:eastAsiaTheme="minorEastAsia" w:hAnsiTheme="minorHAnsi"/>
                <w:b w:val="false"/>
                <w:kern w:val="0"/>
                <w:sz w:val="22"/>
                <w:szCs w:val="22"/>
                <w:lang w:eastAsia="fr-FR"/>
              </w:rPr>
              <w:tab/>
            </w:r>
            <w:r>
              <w:rPr>
                <w:rStyle w:val="Sautdindex"/>
              </w:rPr>
              <w:t>COTRAITANT N°1</w:t>
            </w:r>
            <w:r>
              <w:rPr>
                <w:rStyle w:val="Sautdindex"/>
                <w:vanish w:val="false"/>
              </w:rPr>
              <w:tab/>
            </w:r>
            <w:r>
              <w:rPr>
                <w:webHidden/>
              </w:rPr>
              <w:fldChar w:fldCharType="begin"/>
            </w:r>
            <w:r>
              <w:rPr>
                <w:webHidden/>
              </w:rPr>
              <w:instrText xml:space="preserve">PAGEREF _Toc134090639 \h</w:instrText>
            </w:r>
            <w:r>
              <w:rPr>
                <w:webHidden/>
              </w:rPr>
              <w:fldChar w:fldCharType="separate"/>
            </w:r>
            <w:r>
              <w:rPr>
                <w:rStyle w:val="Sautdindex"/>
                <w:b w:val="false"/>
                <w:bCs/>
                <w:vanish w:val="false"/>
              </w:rPr>
              <w:t>Erreur ! Signet non défini.</w:t>
            </w:r>
            <w:r>
              <w:rPr>
                <w:webHidden/>
              </w:rPr>
              <w:fldChar w:fldCharType="end"/>
            </w:r>
          </w:hyperlink>
        </w:p>
        <w:p>
          <w:pPr>
            <w:pStyle w:val="TOC3"/>
            <w:rPr>
              <w:rFonts w:ascii="Calibri" w:hAnsi="Calibri" w:eastAsia="" w:cs="" w:asciiTheme="minorHAnsi" w:cstheme="minorBidi" w:eastAsiaTheme="minorEastAsia" w:hAnsiTheme="minorHAnsi"/>
              <w:b w:val="false"/>
              <w:kern w:val="0"/>
              <w:sz w:val="22"/>
              <w:szCs w:val="22"/>
              <w:lang w:eastAsia="fr-FR"/>
            </w:rPr>
          </w:pPr>
          <w:hyperlink w:anchor="_Toc134090640">
            <w:r>
              <w:rPr>
                <w:rStyle w:val="Sautdindex"/>
                <w:vanish w:val="false"/>
                <w:webHidden/>
              </w:rPr>
              <w:t>1.3.2</w:t>
            </w:r>
            <w:r>
              <w:rPr>
                <w:rStyle w:val="Sautdindex"/>
                <w:rFonts w:eastAsia="" w:cs="" w:ascii="Calibri" w:hAnsi="Calibri" w:asciiTheme="minorHAnsi" w:cstheme="minorBidi" w:eastAsiaTheme="minorEastAsia" w:hAnsiTheme="minorHAnsi"/>
                <w:b w:val="false"/>
                <w:kern w:val="0"/>
                <w:sz w:val="22"/>
                <w:szCs w:val="22"/>
                <w:lang w:eastAsia="fr-FR"/>
              </w:rPr>
              <w:tab/>
            </w:r>
            <w:r>
              <w:rPr>
                <w:rStyle w:val="Sautdindex"/>
              </w:rPr>
              <w:t>COTRAITANT N°2</w:t>
            </w:r>
            <w:r>
              <w:rPr>
                <w:rStyle w:val="Sautdindex"/>
                <w:vanish w:val="false"/>
              </w:rPr>
              <w:tab/>
            </w:r>
            <w:r>
              <w:rPr>
                <w:webHidden/>
              </w:rPr>
              <w:fldChar w:fldCharType="begin"/>
            </w:r>
            <w:r>
              <w:rPr>
                <w:webHidden/>
              </w:rPr>
              <w:instrText xml:space="preserve">PAGEREF _Toc134090640 \h</w:instrText>
            </w:r>
            <w:r>
              <w:rPr>
                <w:webHidden/>
              </w:rPr>
              <w:fldChar w:fldCharType="separate"/>
            </w:r>
            <w:r>
              <w:rPr>
                <w:rStyle w:val="Sautdindex"/>
                <w:b w:val="false"/>
                <w:bCs/>
                <w:vanish w:val="false"/>
              </w:rPr>
              <w:t>Erreur ! Signet non défini.</w:t>
            </w:r>
            <w:r>
              <w:rPr>
                <w:webHidden/>
              </w:rPr>
              <w:fldChar w:fldCharType="end"/>
            </w:r>
          </w:hyperlink>
        </w:p>
        <w:p>
          <w:pPr>
            <w:pStyle w:val="TOC1"/>
            <w:rPr>
              <w:rFonts w:ascii="Calibri" w:hAnsi="Calibri" w:eastAsia="" w:cs="" w:asciiTheme="minorHAnsi" w:cstheme="minorBidi" w:eastAsiaTheme="minorEastAsia" w:hAnsiTheme="minorHAnsi"/>
              <w:kern w:val="0"/>
              <w:sz w:val="22"/>
              <w:szCs w:val="22"/>
              <w:lang w:eastAsia="fr-FR"/>
            </w:rPr>
          </w:pPr>
          <w:hyperlink w:anchor="_Toc134090641">
            <w:r>
              <w:rPr>
                <w:rStyle w:val="Sautdindex"/>
                <w:vanish w:val="false"/>
                <w:webHidden/>
              </w:rPr>
              <w:t>2.</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OBJET DU MARCHE ET DOCUMENTS CONTRACTUELS</w:t>
            </w:r>
            <w:r>
              <w:rPr>
                <w:webHidden/>
              </w:rPr>
              <w:fldChar w:fldCharType="begin"/>
            </w:r>
            <w:r>
              <w:rPr>
                <w:webHidden/>
              </w:rPr>
              <w:instrText xml:space="preserve">PAGEREF _Toc134090641 \h</w:instrText>
            </w:r>
            <w:r>
              <w:rPr>
                <w:webHidden/>
              </w:rPr>
              <w:fldChar w:fldCharType="separate"/>
            </w:r>
            <w:r>
              <w:rPr>
                <w:rStyle w:val="Sautdindex"/>
                <w:vanish w:val="false"/>
              </w:rPr>
              <w:tab/>
              <w:t>6</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42">
            <w:r>
              <w:rPr>
                <w:rStyle w:val="Sautdindex"/>
                <w:vanish w:val="false"/>
                <w:webHidden/>
              </w:rPr>
              <w:t>2.1</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OBJET DU MARCHE</w:t>
            </w:r>
            <w:r>
              <w:rPr>
                <w:webHidden/>
              </w:rPr>
              <w:fldChar w:fldCharType="begin"/>
            </w:r>
            <w:r>
              <w:rPr>
                <w:webHidden/>
              </w:rPr>
              <w:instrText xml:space="preserve">PAGEREF _Toc134090642 \h</w:instrText>
            </w:r>
            <w:r>
              <w:rPr>
                <w:webHidden/>
              </w:rPr>
              <w:fldChar w:fldCharType="separate"/>
            </w:r>
            <w:r>
              <w:rPr>
                <w:rStyle w:val="Sautdindex"/>
                <w:vanish w:val="false"/>
              </w:rPr>
              <w:tab/>
              <w:t>6</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43">
            <w:r>
              <w:rPr>
                <w:rStyle w:val="Sautdindex"/>
                <w:vanish w:val="false"/>
                <w:webHidden/>
              </w:rPr>
              <w:t>2.2</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CONTEXTE DE LA MISSION</w:t>
            </w:r>
            <w:r>
              <w:rPr>
                <w:webHidden/>
              </w:rPr>
              <w:fldChar w:fldCharType="begin"/>
            </w:r>
            <w:r>
              <w:rPr>
                <w:webHidden/>
              </w:rPr>
              <w:instrText xml:space="preserve">PAGEREF _Toc134090643 \h</w:instrText>
            </w:r>
            <w:r>
              <w:rPr>
                <w:webHidden/>
              </w:rPr>
              <w:fldChar w:fldCharType="separate"/>
            </w:r>
            <w:r>
              <w:rPr>
                <w:rStyle w:val="Sautdindex"/>
                <w:vanish w:val="false"/>
              </w:rPr>
              <w:tab/>
              <w:t>6</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44">
            <w:r>
              <w:rPr>
                <w:rStyle w:val="Sautdindex"/>
                <w:vanish w:val="false"/>
                <w:webHidden/>
              </w:rPr>
              <w:t>2.3</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PROGRAMME SOMMAIRE DE TRAVAUX</w:t>
            </w:r>
            <w:r>
              <w:rPr>
                <w:webHidden/>
              </w:rPr>
              <w:fldChar w:fldCharType="begin"/>
            </w:r>
            <w:r>
              <w:rPr>
                <w:webHidden/>
              </w:rPr>
              <w:instrText xml:space="preserve">PAGEREF _Toc134090644 \h</w:instrText>
            </w:r>
            <w:r>
              <w:rPr>
                <w:webHidden/>
              </w:rPr>
              <w:fldChar w:fldCharType="separate"/>
            </w:r>
            <w:r>
              <w:rPr>
                <w:rStyle w:val="Sautdindex"/>
                <w:vanish w:val="false"/>
              </w:rPr>
              <w:tab/>
              <w:t>7</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45">
            <w:r>
              <w:rPr>
                <w:rStyle w:val="Sautdindex"/>
                <w:vanish w:val="false"/>
                <w:webHidden/>
              </w:rPr>
              <w:t>2.4</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DESIGNATION DU MAITRE DE L’OUVRAGE (MOA) ET DE LA CONDUITE DE L’OPERATION</w:t>
            </w:r>
            <w:r>
              <w:rPr>
                <w:webHidden/>
              </w:rPr>
              <w:fldChar w:fldCharType="begin"/>
            </w:r>
            <w:r>
              <w:rPr>
                <w:webHidden/>
              </w:rPr>
              <w:instrText xml:space="preserve">PAGEREF _Toc134090645 \h</w:instrText>
            </w:r>
            <w:r>
              <w:rPr>
                <w:webHidden/>
              </w:rPr>
              <w:fldChar w:fldCharType="separate"/>
            </w:r>
            <w:r>
              <w:rPr>
                <w:rStyle w:val="Sautdindex"/>
                <w:vanish w:val="false"/>
              </w:rPr>
              <w:tab/>
              <w:t>7</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46">
            <w:r>
              <w:rPr>
                <w:rStyle w:val="Sautdindex"/>
                <w:vanish w:val="false"/>
                <w:webHidden/>
              </w:rPr>
              <w:t>2.5</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DOCUMENTS CONTRACTUELS</w:t>
            </w:r>
            <w:r>
              <w:rPr>
                <w:webHidden/>
              </w:rPr>
              <w:fldChar w:fldCharType="begin"/>
            </w:r>
            <w:r>
              <w:rPr>
                <w:webHidden/>
              </w:rPr>
              <w:instrText xml:space="preserve">PAGEREF _Toc134090646 \h</w:instrText>
            </w:r>
            <w:r>
              <w:rPr>
                <w:webHidden/>
              </w:rPr>
              <w:fldChar w:fldCharType="separate"/>
            </w:r>
            <w:r>
              <w:rPr>
                <w:rStyle w:val="Sautdindex"/>
                <w:vanish w:val="false"/>
              </w:rPr>
              <w:tab/>
              <w:t>7</w:t>
            </w:r>
            <w:r>
              <w:rPr>
                <w:webHidden/>
              </w:rPr>
              <w:fldChar w:fldCharType="end"/>
            </w:r>
          </w:hyperlink>
        </w:p>
        <w:p>
          <w:pPr>
            <w:pStyle w:val="TOC1"/>
            <w:rPr>
              <w:rFonts w:ascii="Calibri" w:hAnsi="Calibri" w:eastAsia="" w:cs="" w:asciiTheme="minorHAnsi" w:cstheme="minorBidi" w:eastAsiaTheme="minorEastAsia" w:hAnsiTheme="minorHAnsi"/>
              <w:kern w:val="0"/>
              <w:sz w:val="22"/>
              <w:szCs w:val="22"/>
              <w:lang w:eastAsia="fr-FR"/>
            </w:rPr>
          </w:pPr>
          <w:hyperlink w:anchor="_Toc134090647">
            <w:r>
              <w:rPr>
                <w:rStyle w:val="Sautdindex"/>
                <w:vanish w:val="false"/>
                <w:webHidden/>
              </w:rPr>
              <w:t>3.</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FORME DU MARCHE</w:t>
            </w:r>
            <w:r>
              <w:rPr>
                <w:webHidden/>
              </w:rPr>
              <w:fldChar w:fldCharType="begin"/>
            </w:r>
            <w:r>
              <w:rPr>
                <w:webHidden/>
              </w:rPr>
              <w:instrText xml:space="preserve">PAGEREF _Toc134090647 \h</w:instrText>
            </w:r>
            <w:r>
              <w:rPr>
                <w:webHidden/>
              </w:rPr>
              <w:fldChar w:fldCharType="separate"/>
            </w:r>
            <w:r>
              <w:rPr>
                <w:rStyle w:val="Sautdindex"/>
                <w:vanish w:val="false"/>
              </w:rPr>
              <w:tab/>
              <w:t>9</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48">
            <w:r>
              <w:rPr>
                <w:rStyle w:val="Sautdindex"/>
                <w:vanish w:val="false"/>
                <w:webHidden/>
              </w:rPr>
              <w:t>3.1</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MODE DE DEVOLUTION</w:t>
            </w:r>
            <w:r>
              <w:rPr>
                <w:webHidden/>
              </w:rPr>
              <w:fldChar w:fldCharType="begin"/>
            </w:r>
            <w:r>
              <w:rPr>
                <w:webHidden/>
              </w:rPr>
              <w:instrText xml:space="preserve">PAGEREF _Toc134090648 \h</w:instrText>
            </w:r>
            <w:r>
              <w:rPr>
                <w:webHidden/>
              </w:rPr>
              <w:fldChar w:fldCharType="separate"/>
            </w:r>
            <w:r>
              <w:rPr>
                <w:rStyle w:val="Sautdindex"/>
                <w:vanish w:val="false"/>
              </w:rPr>
              <w:tab/>
              <w:t>9</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49">
            <w:r>
              <w:rPr>
                <w:rStyle w:val="Sautdindex"/>
                <w:vanish w:val="false"/>
                <w:webHidden/>
              </w:rPr>
              <w:t>3.2</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TRANCHES OPTIONNELLES</w:t>
            </w:r>
            <w:r>
              <w:rPr>
                <w:webHidden/>
              </w:rPr>
              <w:fldChar w:fldCharType="begin"/>
            </w:r>
            <w:r>
              <w:rPr>
                <w:webHidden/>
              </w:rPr>
              <w:instrText xml:space="preserve">PAGEREF _Toc134090649 \h</w:instrText>
            </w:r>
            <w:r>
              <w:rPr>
                <w:webHidden/>
              </w:rPr>
              <w:fldChar w:fldCharType="separate"/>
            </w:r>
            <w:r>
              <w:rPr>
                <w:rStyle w:val="Sautdindex"/>
                <w:vanish w:val="false"/>
              </w:rPr>
              <w:tab/>
              <w:t>9</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50">
            <w:r>
              <w:rPr>
                <w:rStyle w:val="Sautdindex"/>
                <w:vanish w:val="false"/>
                <w:webHidden/>
              </w:rPr>
              <w:t>3.3</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VARIANTES</w:t>
            </w:r>
            <w:r>
              <w:rPr>
                <w:webHidden/>
              </w:rPr>
              <w:fldChar w:fldCharType="begin"/>
            </w:r>
            <w:r>
              <w:rPr>
                <w:webHidden/>
              </w:rPr>
              <w:instrText xml:space="preserve">PAGEREF _Toc134090650 \h</w:instrText>
            </w:r>
            <w:r>
              <w:rPr>
                <w:webHidden/>
              </w:rPr>
              <w:fldChar w:fldCharType="separate"/>
            </w:r>
            <w:r>
              <w:rPr>
                <w:rStyle w:val="Sautdindex"/>
                <w:vanish w:val="false"/>
              </w:rPr>
              <w:tab/>
              <w:t>9</w:t>
            </w:r>
            <w:r>
              <w:rPr>
                <w:webHidden/>
              </w:rPr>
              <w:fldChar w:fldCharType="end"/>
            </w:r>
          </w:hyperlink>
        </w:p>
        <w:p>
          <w:pPr>
            <w:pStyle w:val="TOC1"/>
            <w:rPr>
              <w:rFonts w:ascii="Calibri" w:hAnsi="Calibri" w:eastAsia="" w:cs="" w:asciiTheme="minorHAnsi" w:cstheme="minorBidi" w:eastAsiaTheme="minorEastAsia" w:hAnsiTheme="minorHAnsi"/>
              <w:kern w:val="0"/>
              <w:sz w:val="22"/>
              <w:szCs w:val="22"/>
              <w:lang w:eastAsia="fr-FR"/>
            </w:rPr>
          </w:pPr>
          <w:hyperlink w:anchor="_Toc134090651">
            <w:r>
              <w:rPr>
                <w:rStyle w:val="Sautdindex"/>
                <w:vanish w:val="false"/>
                <w:webHidden/>
              </w:rPr>
              <w:t>4.</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CONTENU DES PRIX</w:t>
            </w:r>
            <w:r>
              <w:rPr>
                <w:webHidden/>
              </w:rPr>
              <w:fldChar w:fldCharType="begin"/>
            </w:r>
            <w:r>
              <w:rPr>
                <w:webHidden/>
              </w:rPr>
              <w:instrText xml:space="preserve">PAGEREF _Toc134090651 \h</w:instrText>
            </w:r>
            <w:r>
              <w:rPr>
                <w:webHidden/>
              </w:rPr>
              <w:fldChar w:fldCharType="separate"/>
            </w:r>
            <w:r>
              <w:rPr>
                <w:rStyle w:val="Sautdindex"/>
                <w:vanish w:val="false"/>
              </w:rPr>
              <w:tab/>
              <w:t>9</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52">
            <w:r>
              <w:rPr>
                <w:rStyle w:val="Sautdindex"/>
                <w:vanish w:val="false"/>
                <w:webHidden/>
              </w:rPr>
              <w:t>4.1</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NATURE DES PRIX</w:t>
            </w:r>
            <w:r>
              <w:rPr>
                <w:webHidden/>
              </w:rPr>
              <w:fldChar w:fldCharType="begin"/>
            </w:r>
            <w:r>
              <w:rPr>
                <w:webHidden/>
              </w:rPr>
              <w:instrText xml:space="preserve">PAGEREF _Toc134090652 \h</w:instrText>
            </w:r>
            <w:r>
              <w:rPr>
                <w:webHidden/>
              </w:rPr>
              <w:fldChar w:fldCharType="separate"/>
            </w:r>
            <w:r>
              <w:rPr>
                <w:rStyle w:val="Sautdindex"/>
                <w:vanish w:val="false"/>
              </w:rPr>
              <w:tab/>
              <w:t>9</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53">
            <w:r>
              <w:rPr>
                <w:rStyle w:val="Sautdindex"/>
                <w:vanish w:val="false"/>
                <w:webHidden/>
              </w:rPr>
              <w:t>4.2</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OFFRE DE PRIX</w:t>
            </w:r>
            <w:r>
              <w:rPr>
                <w:webHidden/>
              </w:rPr>
              <w:fldChar w:fldCharType="begin"/>
            </w:r>
            <w:r>
              <w:rPr>
                <w:webHidden/>
              </w:rPr>
              <w:instrText xml:space="preserve">PAGEREF _Toc134090653 \h</w:instrText>
            </w:r>
            <w:r>
              <w:rPr>
                <w:webHidden/>
              </w:rPr>
              <w:fldChar w:fldCharType="separate"/>
            </w:r>
            <w:r>
              <w:rPr>
                <w:rStyle w:val="Sautdindex"/>
                <w:vanish w:val="false"/>
              </w:rPr>
              <w:tab/>
              <w:t>9</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54">
            <w:r>
              <w:rPr>
                <w:rStyle w:val="Sautdindex"/>
                <w:vanish w:val="false"/>
                <w:webHidden/>
              </w:rPr>
              <w:t>4.3</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REPARTITION DES MONTANTS ET INDIVIDUALISATION DES PAIEMENTS EN CAS DE GROUPEMENT</w:t>
            </w:r>
            <w:r>
              <w:rPr>
                <w:webHidden/>
              </w:rPr>
              <w:fldChar w:fldCharType="begin"/>
            </w:r>
            <w:r>
              <w:rPr>
                <w:webHidden/>
              </w:rPr>
              <w:instrText xml:space="preserve">PAGEREF _Toc134090654 \h</w:instrText>
            </w:r>
            <w:r>
              <w:rPr>
                <w:webHidden/>
              </w:rPr>
              <w:fldChar w:fldCharType="separate"/>
            </w:r>
            <w:r>
              <w:rPr>
                <w:rStyle w:val="Sautdindex"/>
                <w:vanish w:val="false"/>
              </w:rPr>
              <w:tab/>
              <w:t>10</w:t>
            </w:r>
            <w:r>
              <w:rPr>
                <w:webHidden/>
              </w:rPr>
              <w:fldChar w:fldCharType="end"/>
            </w:r>
          </w:hyperlink>
        </w:p>
        <w:p>
          <w:pPr>
            <w:pStyle w:val="TOC1"/>
            <w:rPr>
              <w:rFonts w:ascii="Calibri" w:hAnsi="Calibri" w:eastAsia="" w:cs="" w:asciiTheme="minorHAnsi" w:cstheme="minorBidi" w:eastAsiaTheme="minorEastAsia" w:hAnsiTheme="minorHAnsi"/>
              <w:kern w:val="0"/>
              <w:sz w:val="22"/>
              <w:szCs w:val="22"/>
              <w:lang w:eastAsia="fr-FR"/>
            </w:rPr>
          </w:pPr>
          <w:hyperlink w:anchor="_Toc134090655">
            <w:r>
              <w:rPr>
                <w:rStyle w:val="Sautdindex"/>
                <w:vanish w:val="false"/>
                <w:webHidden/>
              </w:rPr>
              <w:t>5.</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EXECUTION DU MARCHE</w:t>
            </w:r>
            <w:r>
              <w:rPr>
                <w:webHidden/>
              </w:rPr>
              <w:fldChar w:fldCharType="begin"/>
            </w:r>
            <w:r>
              <w:rPr>
                <w:webHidden/>
              </w:rPr>
              <w:instrText xml:space="preserve">PAGEREF _Toc134090655 \h</w:instrText>
            </w:r>
            <w:r>
              <w:rPr>
                <w:webHidden/>
              </w:rPr>
              <w:fldChar w:fldCharType="separate"/>
            </w:r>
            <w:r>
              <w:rPr>
                <w:rStyle w:val="Sautdindex"/>
                <w:vanish w:val="false"/>
              </w:rPr>
              <w:tab/>
              <w:t>10</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56">
            <w:r>
              <w:rPr>
                <w:rStyle w:val="Sautdindex"/>
                <w:vanish w:val="false"/>
                <w:webHidden/>
              </w:rPr>
              <w:t>5.1</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CONTENU DES PRESTATIONS</w:t>
            </w:r>
            <w:r>
              <w:rPr>
                <w:webHidden/>
              </w:rPr>
              <w:fldChar w:fldCharType="begin"/>
            </w:r>
            <w:r>
              <w:rPr>
                <w:webHidden/>
              </w:rPr>
              <w:instrText xml:space="preserve">PAGEREF _Toc134090656 \h</w:instrText>
            </w:r>
            <w:r>
              <w:rPr>
                <w:webHidden/>
              </w:rPr>
              <w:fldChar w:fldCharType="separate"/>
            </w:r>
            <w:r>
              <w:rPr>
                <w:rStyle w:val="Sautdindex"/>
                <w:vanish w:val="false"/>
              </w:rPr>
              <w:tab/>
              <w:t>10</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57">
            <w:r>
              <w:rPr>
                <w:rStyle w:val="Sautdindex"/>
                <w:vanish w:val="false"/>
                <w:webHidden/>
              </w:rPr>
              <w:t>5.2</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DETAIL DES MISSIONS</w:t>
            </w:r>
            <w:r>
              <w:rPr>
                <w:webHidden/>
              </w:rPr>
              <w:fldChar w:fldCharType="begin"/>
            </w:r>
            <w:r>
              <w:rPr>
                <w:webHidden/>
              </w:rPr>
              <w:instrText xml:space="preserve">PAGEREF _Toc134090657 \h</w:instrText>
            </w:r>
            <w:r>
              <w:rPr>
                <w:webHidden/>
              </w:rPr>
              <w:fldChar w:fldCharType="separate"/>
            </w:r>
            <w:r>
              <w:rPr>
                <w:rStyle w:val="Sautdindex"/>
                <w:vanish w:val="false"/>
              </w:rPr>
              <w:tab/>
              <w:t>11</w:t>
            </w:r>
            <w:r>
              <w:rPr>
                <w:webHidden/>
              </w:rPr>
              <w:fldChar w:fldCharType="end"/>
            </w:r>
          </w:hyperlink>
        </w:p>
        <w:p>
          <w:pPr>
            <w:pStyle w:val="TOC3"/>
            <w:rPr>
              <w:rFonts w:ascii="Calibri" w:hAnsi="Calibri" w:eastAsia="" w:cs="" w:asciiTheme="minorHAnsi" w:cstheme="minorBidi" w:eastAsiaTheme="minorEastAsia" w:hAnsiTheme="minorHAnsi"/>
              <w:b w:val="false"/>
              <w:kern w:val="0"/>
              <w:sz w:val="22"/>
              <w:szCs w:val="22"/>
              <w:lang w:eastAsia="fr-FR"/>
            </w:rPr>
          </w:pPr>
          <w:hyperlink w:anchor="_Toc134090658">
            <w:r>
              <w:rPr>
                <w:rStyle w:val="Sautdindex"/>
                <w:vanish w:val="false"/>
                <w:webHidden/>
              </w:rPr>
              <w:t>5.2.1</w:t>
            </w:r>
            <w:r>
              <w:rPr>
                <w:rStyle w:val="Sautdindex"/>
                <w:rFonts w:eastAsia="" w:cs="" w:ascii="Calibri" w:hAnsi="Calibri" w:asciiTheme="minorHAnsi" w:cstheme="minorBidi" w:eastAsiaTheme="minorEastAsia" w:hAnsiTheme="minorHAnsi"/>
                <w:b w:val="false"/>
                <w:kern w:val="0"/>
                <w:sz w:val="22"/>
                <w:szCs w:val="22"/>
                <w:lang w:eastAsia="fr-FR"/>
              </w:rPr>
              <w:tab/>
            </w:r>
            <w:r>
              <w:rPr>
                <w:rStyle w:val="Sautdindex"/>
              </w:rPr>
              <w:t>PREPROGRAMME</w:t>
            </w:r>
            <w:r>
              <w:rPr>
                <w:webHidden/>
              </w:rPr>
              <w:fldChar w:fldCharType="begin"/>
            </w:r>
            <w:r>
              <w:rPr>
                <w:webHidden/>
              </w:rPr>
              <w:instrText xml:space="preserve">PAGEREF _Toc134090658 \h</w:instrText>
            </w:r>
            <w:r>
              <w:rPr>
                <w:webHidden/>
              </w:rPr>
              <w:fldChar w:fldCharType="separate"/>
            </w:r>
            <w:r>
              <w:rPr>
                <w:rStyle w:val="Sautdindex"/>
                <w:vanish w:val="false"/>
              </w:rPr>
              <w:tab/>
              <w:t>11</w:t>
            </w:r>
            <w:r>
              <w:rPr>
                <w:webHidden/>
              </w:rPr>
              <w:fldChar w:fldCharType="end"/>
            </w:r>
          </w:hyperlink>
        </w:p>
        <w:p>
          <w:pPr>
            <w:pStyle w:val="TOC3"/>
            <w:rPr>
              <w:rFonts w:ascii="Calibri" w:hAnsi="Calibri" w:eastAsia="" w:cs="" w:asciiTheme="minorHAnsi" w:cstheme="minorBidi" w:eastAsiaTheme="minorEastAsia" w:hAnsiTheme="minorHAnsi"/>
              <w:b w:val="false"/>
              <w:kern w:val="0"/>
              <w:sz w:val="22"/>
              <w:szCs w:val="22"/>
              <w:lang w:eastAsia="fr-FR"/>
            </w:rPr>
          </w:pPr>
          <w:hyperlink w:anchor="_Toc134090659">
            <w:r>
              <w:rPr>
                <w:rStyle w:val="Sautdindex"/>
                <w:vanish w:val="false"/>
                <w:webHidden/>
              </w:rPr>
              <w:t>5.2.2</w:t>
            </w:r>
            <w:r>
              <w:rPr>
                <w:rStyle w:val="Sautdindex"/>
                <w:rFonts w:eastAsia="" w:cs="" w:ascii="Calibri" w:hAnsi="Calibri" w:asciiTheme="minorHAnsi" w:cstheme="minorBidi" w:eastAsiaTheme="minorEastAsia" w:hAnsiTheme="minorHAnsi"/>
                <w:b w:val="false"/>
                <w:kern w:val="0"/>
                <w:sz w:val="22"/>
                <w:szCs w:val="22"/>
                <w:lang w:eastAsia="fr-FR"/>
              </w:rPr>
              <w:tab/>
            </w:r>
            <w:r>
              <w:rPr>
                <w:rStyle w:val="Sautdindex"/>
              </w:rPr>
              <w:t>PROGRAMME</w:t>
            </w:r>
            <w:r>
              <w:rPr>
                <w:webHidden/>
              </w:rPr>
              <w:fldChar w:fldCharType="begin"/>
            </w:r>
            <w:r>
              <w:rPr>
                <w:webHidden/>
              </w:rPr>
              <w:instrText xml:space="preserve">PAGEREF _Toc134090659 \h</w:instrText>
            </w:r>
            <w:r>
              <w:rPr>
                <w:webHidden/>
              </w:rPr>
              <w:fldChar w:fldCharType="separate"/>
            </w:r>
            <w:r>
              <w:rPr>
                <w:rStyle w:val="Sautdindex"/>
                <w:vanish w:val="false"/>
              </w:rPr>
              <w:tab/>
              <w:t>12</w:t>
            </w:r>
            <w:r>
              <w:rPr>
                <w:webHidden/>
              </w:rPr>
              <w:fldChar w:fldCharType="end"/>
            </w:r>
          </w:hyperlink>
        </w:p>
        <w:p>
          <w:pPr>
            <w:pStyle w:val="TOC3"/>
            <w:rPr>
              <w:rFonts w:ascii="Calibri" w:hAnsi="Calibri" w:eastAsia="" w:cs="" w:asciiTheme="minorHAnsi" w:cstheme="minorBidi" w:eastAsiaTheme="minorEastAsia" w:hAnsiTheme="minorHAnsi"/>
              <w:b w:val="false"/>
              <w:kern w:val="0"/>
              <w:sz w:val="22"/>
              <w:szCs w:val="22"/>
              <w:lang w:eastAsia="fr-FR"/>
            </w:rPr>
          </w:pPr>
          <w:hyperlink w:anchor="_Toc134090660">
            <w:r>
              <w:rPr>
                <w:rStyle w:val="Sautdindex"/>
                <w:vanish w:val="false"/>
                <w:webHidden/>
              </w:rPr>
              <w:t>5.2.3</w:t>
            </w:r>
            <w:r>
              <w:rPr>
                <w:rStyle w:val="Sautdindex"/>
                <w:rFonts w:eastAsia="" w:cs="" w:ascii="Calibri" w:hAnsi="Calibri" w:asciiTheme="minorHAnsi" w:cstheme="minorBidi" w:eastAsiaTheme="minorEastAsia" w:hAnsiTheme="minorHAnsi"/>
                <w:b w:val="false"/>
                <w:kern w:val="0"/>
                <w:sz w:val="22"/>
                <w:szCs w:val="22"/>
                <w:lang w:eastAsia="fr-FR"/>
              </w:rPr>
              <w:tab/>
            </w:r>
            <w:r>
              <w:rPr>
                <w:rStyle w:val="Sautdindex"/>
              </w:rPr>
              <w:t>ASSISTANCE A LA MAITRISE D’OUVRAGE POUR LA SELECTION DE L’EQUIPE DE MAITRISE D’ŒUVRE</w:t>
            </w:r>
            <w:r>
              <w:rPr>
                <w:rStyle w:val="Sautdindex"/>
                <w:vanish w:val="false"/>
              </w:rPr>
              <w:tab/>
            </w:r>
            <w:r>
              <w:rPr>
                <w:webHidden/>
              </w:rPr>
              <w:fldChar w:fldCharType="begin"/>
            </w:r>
            <w:r>
              <w:rPr>
                <w:webHidden/>
              </w:rPr>
              <w:instrText xml:space="preserve">PAGEREF _Toc134090660 \h</w:instrText>
            </w:r>
            <w:r>
              <w:rPr>
                <w:webHidden/>
              </w:rPr>
              <w:fldChar w:fldCharType="separate"/>
            </w:r>
            <w:r>
              <w:rPr>
                <w:rStyle w:val="Sautdindex"/>
                <w:b w:val="false"/>
                <w:bCs/>
                <w:vanish w:val="false"/>
              </w:rPr>
              <w:t>Erreur ! Signet non défini.</w:t>
            </w:r>
            <w:r>
              <w:rPr>
                <w:webHidden/>
              </w:rPr>
              <w:fldChar w:fldCharType="end"/>
            </w:r>
          </w:hyperlink>
        </w:p>
        <w:p>
          <w:pPr>
            <w:pStyle w:val="TOC3"/>
            <w:rPr>
              <w:rFonts w:ascii="Calibri" w:hAnsi="Calibri" w:eastAsia="" w:cs="" w:asciiTheme="minorHAnsi" w:cstheme="minorBidi" w:eastAsiaTheme="minorEastAsia" w:hAnsiTheme="minorHAnsi"/>
              <w:b w:val="false"/>
              <w:kern w:val="0"/>
              <w:sz w:val="22"/>
              <w:szCs w:val="22"/>
              <w:lang w:eastAsia="fr-FR"/>
            </w:rPr>
          </w:pPr>
          <w:hyperlink w:anchor="_Toc134090661">
            <w:r>
              <w:rPr>
                <w:rStyle w:val="Sautdindex"/>
                <w:vanish w:val="false"/>
                <w:webHidden/>
              </w:rPr>
              <w:t>5.2.4</w:t>
            </w:r>
            <w:r>
              <w:rPr>
                <w:rStyle w:val="Sautdindex"/>
                <w:rFonts w:eastAsia="" w:cs="" w:ascii="Calibri" w:hAnsi="Calibri" w:asciiTheme="minorHAnsi" w:cstheme="minorBidi" w:eastAsiaTheme="minorEastAsia" w:hAnsiTheme="minorHAnsi"/>
                <w:b w:val="false"/>
                <w:kern w:val="0"/>
                <w:sz w:val="22"/>
                <w:szCs w:val="22"/>
                <w:lang w:eastAsia="fr-FR"/>
              </w:rPr>
              <w:tab/>
            </w:r>
            <w:r>
              <w:rPr>
                <w:rStyle w:val="Sautdindex"/>
              </w:rPr>
              <w:t>ASSISTANCE A LA MAITRISE D’OUVRAGE DANS LE SUIVI DES ETUDES DE CONCEPTION (P4)</w:t>
            </w:r>
            <w:r>
              <w:rPr>
                <w:rStyle w:val="Sautdindex"/>
                <w:vanish w:val="false"/>
              </w:rPr>
              <w:tab/>
            </w:r>
            <w:r>
              <w:rPr>
                <w:webHidden/>
              </w:rPr>
              <w:fldChar w:fldCharType="begin"/>
            </w:r>
            <w:r>
              <w:rPr>
                <w:webHidden/>
              </w:rPr>
              <w:instrText xml:space="preserve">PAGEREF _Toc134090661 \h</w:instrText>
            </w:r>
            <w:r>
              <w:rPr>
                <w:webHidden/>
              </w:rPr>
              <w:fldChar w:fldCharType="separate"/>
            </w:r>
            <w:r>
              <w:rPr>
                <w:rStyle w:val="Sautdindex"/>
                <w:b w:val="false"/>
                <w:bCs/>
                <w:vanish w:val="false"/>
              </w:rPr>
              <w:t>Erreur ! Signet non défini.</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62">
            <w:r>
              <w:rPr>
                <w:rStyle w:val="Sautdindex"/>
                <w:vanish w:val="false"/>
                <w:webHidden/>
              </w:rPr>
              <w:t>5.3</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DUREE DU MARCHE ET DELAIS D’EXECUTION</w:t>
            </w:r>
            <w:r>
              <w:rPr>
                <w:webHidden/>
              </w:rPr>
              <w:fldChar w:fldCharType="begin"/>
            </w:r>
            <w:r>
              <w:rPr>
                <w:webHidden/>
              </w:rPr>
              <w:instrText xml:space="preserve">PAGEREF _Toc134090662 \h</w:instrText>
            </w:r>
            <w:r>
              <w:rPr>
                <w:webHidden/>
              </w:rPr>
              <w:fldChar w:fldCharType="separate"/>
            </w:r>
            <w:r>
              <w:rPr>
                <w:rStyle w:val="Sautdindex"/>
                <w:vanish w:val="false"/>
              </w:rPr>
              <w:tab/>
              <w:t>15</w:t>
            </w:r>
            <w:r>
              <w:rPr>
                <w:webHidden/>
              </w:rPr>
              <w:fldChar w:fldCharType="end"/>
            </w:r>
          </w:hyperlink>
        </w:p>
        <w:p>
          <w:pPr>
            <w:pStyle w:val="TOC3"/>
            <w:rPr>
              <w:rFonts w:ascii="Calibri" w:hAnsi="Calibri" w:eastAsia="" w:cs="" w:asciiTheme="minorHAnsi" w:cstheme="minorBidi" w:eastAsiaTheme="minorEastAsia" w:hAnsiTheme="minorHAnsi"/>
              <w:b w:val="false"/>
              <w:kern w:val="0"/>
              <w:sz w:val="22"/>
              <w:szCs w:val="22"/>
              <w:lang w:eastAsia="fr-FR"/>
            </w:rPr>
          </w:pPr>
          <w:hyperlink w:anchor="_Toc134090663">
            <w:r>
              <w:rPr>
                <w:rStyle w:val="Sautdindex"/>
                <w:vanish w:val="false"/>
                <w:webHidden/>
              </w:rPr>
              <w:t>5.3.1</w:t>
            </w:r>
            <w:r>
              <w:rPr>
                <w:rStyle w:val="Sautdindex"/>
                <w:rFonts w:eastAsia="" w:cs="" w:ascii="Calibri" w:hAnsi="Calibri" w:asciiTheme="minorHAnsi" w:cstheme="minorBidi" w:eastAsiaTheme="minorEastAsia" w:hAnsiTheme="minorHAnsi"/>
                <w:b w:val="false"/>
                <w:kern w:val="0"/>
                <w:sz w:val="22"/>
                <w:szCs w:val="22"/>
                <w:lang w:eastAsia="fr-FR"/>
              </w:rPr>
              <w:tab/>
            </w:r>
            <w:r>
              <w:rPr>
                <w:rStyle w:val="Sautdindex"/>
              </w:rPr>
              <w:t>DUREE DU MARCHE</w:t>
            </w:r>
            <w:r>
              <w:rPr>
                <w:webHidden/>
              </w:rPr>
              <w:fldChar w:fldCharType="begin"/>
            </w:r>
            <w:r>
              <w:rPr>
                <w:webHidden/>
              </w:rPr>
              <w:instrText xml:space="preserve">PAGEREF _Toc134090663 \h</w:instrText>
            </w:r>
            <w:r>
              <w:rPr>
                <w:webHidden/>
              </w:rPr>
              <w:fldChar w:fldCharType="separate"/>
            </w:r>
            <w:r>
              <w:rPr>
                <w:rStyle w:val="Sautdindex"/>
                <w:vanish w:val="false"/>
              </w:rPr>
              <w:tab/>
              <w:t>16</w:t>
            </w:r>
            <w:r>
              <w:rPr>
                <w:webHidden/>
              </w:rPr>
              <w:fldChar w:fldCharType="end"/>
            </w:r>
          </w:hyperlink>
        </w:p>
        <w:p>
          <w:pPr>
            <w:pStyle w:val="TOC3"/>
            <w:rPr>
              <w:rFonts w:ascii="Calibri" w:hAnsi="Calibri" w:eastAsia="" w:cs="" w:asciiTheme="minorHAnsi" w:cstheme="minorBidi" w:eastAsiaTheme="minorEastAsia" w:hAnsiTheme="minorHAnsi"/>
              <w:b w:val="false"/>
              <w:kern w:val="0"/>
              <w:sz w:val="22"/>
              <w:szCs w:val="22"/>
              <w:lang w:eastAsia="fr-FR"/>
            </w:rPr>
          </w:pPr>
          <w:hyperlink w:anchor="_Toc134090664">
            <w:r>
              <w:rPr>
                <w:rStyle w:val="Sautdindex"/>
                <w:vanish w:val="false"/>
                <w:webHidden/>
              </w:rPr>
              <w:t>5.3.2</w:t>
            </w:r>
            <w:r>
              <w:rPr>
                <w:rStyle w:val="Sautdindex"/>
                <w:rFonts w:eastAsia="" w:cs="" w:ascii="Calibri" w:hAnsi="Calibri" w:asciiTheme="minorHAnsi" w:cstheme="minorBidi" w:eastAsiaTheme="minorEastAsia" w:hAnsiTheme="minorHAnsi"/>
                <w:b w:val="false"/>
                <w:kern w:val="0"/>
                <w:sz w:val="22"/>
                <w:szCs w:val="22"/>
                <w:lang w:eastAsia="fr-FR"/>
              </w:rPr>
              <w:tab/>
            </w:r>
            <w:r>
              <w:rPr>
                <w:rStyle w:val="Sautdindex"/>
              </w:rPr>
              <w:t>DELAIS D’EXECUTION DES MISSIONS</w:t>
            </w:r>
            <w:r>
              <w:rPr>
                <w:webHidden/>
              </w:rPr>
              <w:fldChar w:fldCharType="begin"/>
            </w:r>
            <w:r>
              <w:rPr>
                <w:webHidden/>
              </w:rPr>
              <w:instrText xml:space="preserve">PAGEREF _Toc134090664 \h</w:instrText>
            </w:r>
            <w:r>
              <w:rPr>
                <w:webHidden/>
              </w:rPr>
              <w:fldChar w:fldCharType="separate"/>
            </w:r>
            <w:r>
              <w:rPr>
                <w:rStyle w:val="Sautdindex"/>
                <w:vanish w:val="false"/>
              </w:rPr>
              <w:tab/>
              <w:t>16</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65">
            <w:r>
              <w:rPr>
                <w:rStyle w:val="Sautdindex"/>
                <w:vanish w:val="false"/>
                <w:webHidden/>
              </w:rPr>
              <w:t>5.4</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ARRET DE L’EXECUTION DES PRESTATIONS</w:t>
            </w:r>
            <w:r>
              <w:rPr>
                <w:webHidden/>
              </w:rPr>
              <w:fldChar w:fldCharType="begin"/>
            </w:r>
            <w:r>
              <w:rPr>
                <w:webHidden/>
              </w:rPr>
              <w:instrText xml:space="preserve">PAGEREF _Toc134090665 \h</w:instrText>
            </w:r>
            <w:r>
              <w:rPr>
                <w:webHidden/>
              </w:rPr>
              <w:fldChar w:fldCharType="separate"/>
            </w:r>
            <w:r>
              <w:rPr>
                <w:rStyle w:val="Sautdindex"/>
                <w:vanish w:val="false"/>
              </w:rPr>
              <w:tab/>
              <w:t>17</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66">
            <w:r>
              <w:rPr>
                <w:rStyle w:val="Sautdindex"/>
                <w:vanish w:val="false"/>
                <w:webHidden/>
              </w:rPr>
              <w:t>5.5</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ACHEVEMENT DE LA MISSION</w:t>
            </w:r>
            <w:r>
              <w:rPr>
                <w:webHidden/>
              </w:rPr>
              <w:fldChar w:fldCharType="begin"/>
            </w:r>
            <w:r>
              <w:rPr>
                <w:webHidden/>
              </w:rPr>
              <w:instrText xml:space="preserve">PAGEREF _Toc134090666 \h</w:instrText>
            </w:r>
            <w:r>
              <w:rPr>
                <w:webHidden/>
              </w:rPr>
              <w:fldChar w:fldCharType="separate"/>
            </w:r>
            <w:r>
              <w:rPr>
                <w:rStyle w:val="Sautdindex"/>
                <w:vanish w:val="false"/>
              </w:rPr>
              <w:tab/>
              <w:t>17</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67">
            <w:r>
              <w:rPr>
                <w:rStyle w:val="Sautdindex"/>
                <w:vanish w:val="false"/>
                <w:webHidden/>
              </w:rPr>
              <w:t>5.6</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LIEU D’EXECUTION</w:t>
            </w:r>
            <w:r>
              <w:rPr>
                <w:webHidden/>
              </w:rPr>
              <w:fldChar w:fldCharType="begin"/>
            </w:r>
            <w:r>
              <w:rPr>
                <w:webHidden/>
              </w:rPr>
              <w:instrText xml:space="preserve">PAGEREF _Toc134090667 \h</w:instrText>
            </w:r>
            <w:r>
              <w:rPr>
                <w:webHidden/>
              </w:rPr>
              <w:fldChar w:fldCharType="separate"/>
            </w:r>
            <w:r>
              <w:rPr>
                <w:rStyle w:val="Sautdindex"/>
                <w:vanish w:val="false"/>
              </w:rPr>
              <w:tab/>
              <w:t>17</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68">
            <w:r>
              <w:rPr>
                <w:rStyle w:val="Sautdindex"/>
                <w:vanish w:val="false"/>
                <w:webHidden/>
              </w:rPr>
              <w:t>5.7</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MARCHE SIMILAIRE</w:t>
            </w:r>
            <w:r>
              <w:rPr>
                <w:webHidden/>
              </w:rPr>
              <w:fldChar w:fldCharType="begin"/>
            </w:r>
            <w:r>
              <w:rPr>
                <w:webHidden/>
              </w:rPr>
              <w:instrText xml:space="preserve">PAGEREF _Toc134090668 \h</w:instrText>
            </w:r>
            <w:r>
              <w:rPr>
                <w:webHidden/>
              </w:rPr>
              <w:fldChar w:fldCharType="separate"/>
            </w:r>
            <w:r>
              <w:rPr>
                <w:rStyle w:val="Sautdindex"/>
                <w:vanish w:val="false"/>
              </w:rPr>
              <w:tab/>
              <w:t>17</w:t>
            </w:r>
            <w:r>
              <w:rPr>
                <w:webHidden/>
              </w:rPr>
              <w:fldChar w:fldCharType="end"/>
            </w:r>
          </w:hyperlink>
        </w:p>
        <w:p>
          <w:pPr>
            <w:pStyle w:val="TOC1"/>
            <w:rPr>
              <w:rFonts w:ascii="Calibri" w:hAnsi="Calibri" w:eastAsia="" w:cs="" w:asciiTheme="minorHAnsi" w:cstheme="minorBidi" w:eastAsiaTheme="minorEastAsia" w:hAnsiTheme="minorHAnsi"/>
              <w:kern w:val="0"/>
              <w:sz w:val="22"/>
              <w:szCs w:val="22"/>
              <w:lang w:eastAsia="fr-FR"/>
            </w:rPr>
          </w:pPr>
          <w:hyperlink w:anchor="_Toc134090669">
            <w:r>
              <w:rPr>
                <w:rStyle w:val="Sautdindex"/>
                <w:vanish w:val="false"/>
                <w:webHidden/>
              </w:rPr>
              <w:t>6.</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MODALITE D’EXECUTION DU MARCHE</w:t>
            </w:r>
            <w:r>
              <w:rPr>
                <w:webHidden/>
              </w:rPr>
              <w:fldChar w:fldCharType="begin"/>
            </w:r>
            <w:r>
              <w:rPr>
                <w:webHidden/>
              </w:rPr>
              <w:instrText xml:space="preserve">PAGEREF _Toc134090669 \h</w:instrText>
            </w:r>
            <w:r>
              <w:rPr>
                <w:webHidden/>
              </w:rPr>
              <w:fldChar w:fldCharType="separate"/>
            </w:r>
            <w:r>
              <w:rPr>
                <w:rStyle w:val="Sautdindex"/>
                <w:vanish w:val="false"/>
              </w:rPr>
              <w:tab/>
              <w:t>18</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70">
            <w:r>
              <w:rPr>
                <w:rStyle w:val="Sautdindex"/>
                <w:vanish w:val="false"/>
                <w:webHidden/>
              </w:rPr>
              <w:t>6.1</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REPRESENTANT DU TITULAIRE</w:t>
            </w:r>
            <w:r>
              <w:rPr>
                <w:webHidden/>
              </w:rPr>
              <w:fldChar w:fldCharType="begin"/>
            </w:r>
            <w:r>
              <w:rPr>
                <w:webHidden/>
              </w:rPr>
              <w:instrText xml:space="preserve">PAGEREF _Toc134090670 \h</w:instrText>
            </w:r>
            <w:r>
              <w:rPr>
                <w:webHidden/>
              </w:rPr>
              <w:fldChar w:fldCharType="separate"/>
            </w:r>
            <w:r>
              <w:rPr>
                <w:rStyle w:val="Sautdindex"/>
                <w:vanish w:val="false"/>
              </w:rPr>
              <w:tab/>
              <w:t>18</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71">
            <w:r>
              <w:rPr>
                <w:rStyle w:val="Sautdindex"/>
                <w:vanish w:val="false"/>
                <w:webHidden/>
              </w:rPr>
              <w:t>6.2</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OBLIGATIONS DU TITULAIRE</w:t>
            </w:r>
            <w:r>
              <w:rPr>
                <w:webHidden/>
              </w:rPr>
              <w:fldChar w:fldCharType="begin"/>
            </w:r>
            <w:r>
              <w:rPr>
                <w:webHidden/>
              </w:rPr>
              <w:instrText xml:space="preserve">PAGEREF _Toc134090671 \h</w:instrText>
            </w:r>
            <w:r>
              <w:rPr>
                <w:webHidden/>
              </w:rPr>
              <w:fldChar w:fldCharType="separate"/>
            </w:r>
            <w:r>
              <w:rPr>
                <w:rStyle w:val="Sautdindex"/>
                <w:vanish w:val="false"/>
              </w:rPr>
              <w:tab/>
              <w:t>18</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72">
            <w:r>
              <w:rPr>
                <w:rStyle w:val="Sautdindex"/>
                <w:vanish w:val="false"/>
                <w:webHidden/>
              </w:rPr>
              <w:t>6.3</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CLAUSES DE REEXAMEN</w:t>
            </w:r>
            <w:r>
              <w:rPr>
                <w:webHidden/>
              </w:rPr>
              <w:fldChar w:fldCharType="begin"/>
            </w:r>
            <w:r>
              <w:rPr>
                <w:webHidden/>
              </w:rPr>
              <w:instrText xml:space="preserve">PAGEREF _Toc134090672 \h</w:instrText>
            </w:r>
            <w:r>
              <w:rPr>
                <w:webHidden/>
              </w:rPr>
              <w:fldChar w:fldCharType="separate"/>
            </w:r>
            <w:r>
              <w:rPr>
                <w:rStyle w:val="Sautdindex"/>
                <w:vanish w:val="false"/>
              </w:rPr>
              <w:tab/>
              <w:t>19</w:t>
            </w:r>
            <w:r>
              <w:rPr>
                <w:webHidden/>
              </w:rPr>
              <w:fldChar w:fldCharType="end"/>
            </w:r>
          </w:hyperlink>
        </w:p>
        <w:p>
          <w:pPr>
            <w:pStyle w:val="TOC1"/>
            <w:rPr>
              <w:rFonts w:ascii="Calibri" w:hAnsi="Calibri" w:eastAsia="" w:cs="" w:asciiTheme="minorHAnsi" w:cstheme="minorBidi" w:eastAsiaTheme="minorEastAsia" w:hAnsiTheme="minorHAnsi"/>
              <w:kern w:val="0"/>
              <w:sz w:val="22"/>
              <w:szCs w:val="22"/>
              <w:lang w:eastAsia="fr-FR"/>
            </w:rPr>
          </w:pPr>
          <w:hyperlink w:anchor="_Toc134090673">
            <w:r>
              <w:rPr>
                <w:rStyle w:val="Sautdindex"/>
                <w:vanish w:val="false"/>
                <w:webHidden/>
              </w:rPr>
              <w:t>7.</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PENALITES</w:t>
            </w:r>
            <w:r>
              <w:rPr>
                <w:webHidden/>
              </w:rPr>
              <w:fldChar w:fldCharType="begin"/>
            </w:r>
            <w:r>
              <w:rPr>
                <w:webHidden/>
              </w:rPr>
              <w:instrText xml:space="preserve">PAGEREF _Toc134090673 \h</w:instrText>
            </w:r>
            <w:r>
              <w:rPr>
                <w:webHidden/>
              </w:rPr>
              <w:fldChar w:fldCharType="separate"/>
            </w:r>
            <w:r>
              <w:rPr>
                <w:rStyle w:val="Sautdindex"/>
                <w:vanish w:val="false"/>
              </w:rPr>
              <w:tab/>
              <w:t>19</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74">
            <w:r>
              <w:rPr>
                <w:rStyle w:val="Sautdindex"/>
                <w:vanish w:val="false"/>
                <w:webHidden/>
              </w:rPr>
              <w:t>7.1</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PENALITES DE RETARD</w:t>
            </w:r>
            <w:r>
              <w:rPr>
                <w:webHidden/>
              </w:rPr>
              <w:fldChar w:fldCharType="begin"/>
            </w:r>
            <w:r>
              <w:rPr>
                <w:webHidden/>
              </w:rPr>
              <w:instrText xml:space="preserve">PAGEREF _Toc134090674 \h</w:instrText>
            </w:r>
            <w:r>
              <w:rPr>
                <w:webHidden/>
              </w:rPr>
              <w:fldChar w:fldCharType="separate"/>
            </w:r>
            <w:r>
              <w:rPr>
                <w:rStyle w:val="Sautdindex"/>
                <w:vanish w:val="false"/>
              </w:rPr>
              <w:tab/>
              <w:t>19</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75">
            <w:r>
              <w:rPr>
                <w:rStyle w:val="Sautdindex"/>
                <w:vanish w:val="false"/>
                <w:webHidden/>
              </w:rPr>
              <w:t>7.2</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PENALITE POUR DEFAUT DE CONFORMITE DU MARCHE</w:t>
            </w:r>
            <w:r>
              <w:rPr>
                <w:webHidden/>
              </w:rPr>
              <w:fldChar w:fldCharType="begin"/>
            </w:r>
            <w:r>
              <w:rPr>
                <w:webHidden/>
              </w:rPr>
              <w:instrText xml:space="preserve">PAGEREF _Toc134090675 \h</w:instrText>
            </w:r>
            <w:r>
              <w:rPr>
                <w:webHidden/>
              </w:rPr>
              <w:fldChar w:fldCharType="separate"/>
            </w:r>
            <w:r>
              <w:rPr>
                <w:rStyle w:val="Sautdindex"/>
                <w:vanish w:val="false"/>
              </w:rPr>
              <w:tab/>
              <w:t>19</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76">
            <w:r>
              <w:rPr>
                <w:rStyle w:val="Sautdindex"/>
                <w:vanish w:val="false"/>
                <w:webHidden/>
              </w:rPr>
              <w:t>7.1</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PENALITE POUR TRAVAIL DISSIMULE</w:t>
            </w:r>
            <w:r>
              <w:rPr>
                <w:webHidden/>
              </w:rPr>
              <w:fldChar w:fldCharType="begin"/>
            </w:r>
            <w:r>
              <w:rPr>
                <w:webHidden/>
              </w:rPr>
              <w:instrText xml:space="preserve">PAGEREF _Toc134090676 \h</w:instrText>
            </w:r>
            <w:r>
              <w:rPr>
                <w:webHidden/>
              </w:rPr>
              <w:fldChar w:fldCharType="separate"/>
            </w:r>
            <w:r>
              <w:rPr>
                <w:rStyle w:val="Sautdindex"/>
                <w:vanish w:val="false"/>
              </w:rPr>
              <w:tab/>
              <w:t>19</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77">
            <w:r>
              <w:rPr>
                <w:rStyle w:val="Sautdindex"/>
                <w:vanish w:val="false"/>
                <w:webHidden/>
              </w:rPr>
              <w:t>7.2</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PENALITES LIEES A DES OBLIGATIONS ADMINISTRATIVES</w:t>
            </w:r>
            <w:r>
              <w:rPr>
                <w:webHidden/>
              </w:rPr>
              <w:fldChar w:fldCharType="begin"/>
            </w:r>
            <w:r>
              <w:rPr>
                <w:webHidden/>
              </w:rPr>
              <w:instrText xml:space="preserve">PAGEREF _Toc134090677 \h</w:instrText>
            </w:r>
            <w:r>
              <w:rPr>
                <w:webHidden/>
              </w:rPr>
              <w:fldChar w:fldCharType="separate"/>
            </w:r>
            <w:r>
              <w:rPr>
                <w:rStyle w:val="Sautdindex"/>
                <w:vanish w:val="false"/>
              </w:rPr>
              <w:tab/>
              <w:t>20</w:t>
            </w:r>
            <w:r>
              <w:rPr>
                <w:webHidden/>
              </w:rPr>
              <w:fldChar w:fldCharType="end"/>
            </w:r>
          </w:hyperlink>
        </w:p>
        <w:p>
          <w:pPr>
            <w:pStyle w:val="TOC1"/>
            <w:rPr>
              <w:rFonts w:ascii="Calibri" w:hAnsi="Calibri" w:eastAsia="" w:cs="" w:asciiTheme="minorHAnsi" w:cstheme="minorBidi" w:eastAsiaTheme="minorEastAsia" w:hAnsiTheme="minorHAnsi"/>
              <w:kern w:val="0"/>
              <w:sz w:val="22"/>
              <w:szCs w:val="22"/>
              <w:lang w:eastAsia="fr-FR"/>
            </w:rPr>
          </w:pPr>
          <w:hyperlink w:anchor="_Toc134090678">
            <w:r>
              <w:rPr>
                <w:rStyle w:val="Sautdindex"/>
                <w:vanish w:val="false"/>
                <w:webHidden/>
              </w:rPr>
              <w:t>8.</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REGIME FINANCIER</w:t>
            </w:r>
            <w:r>
              <w:rPr>
                <w:webHidden/>
              </w:rPr>
              <w:fldChar w:fldCharType="begin"/>
            </w:r>
            <w:r>
              <w:rPr>
                <w:webHidden/>
              </w:rPr>
              <w:instrText xml:space="preserve">PAGEREF _Toc134090678 \h</w:instrText>
            </w:r>
            <w:r>
              <w:rPr>
                <w:webHidden/>
              </w:rPr>
              <w:fldChar w:fldCharType="separate"/>
            </w:r>
            <w:r>
              <w:rPr>
                <w:rStyle w:val="Sautdindex"/>
                <w:vanish w:val="false"/>
              </w:rPr>
              <w:tab/>
              <w:t>20</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79">
            <w:r>
              <w:rPr>
                <w:rStyle w:val="Sautdindex"/>
                <w:vanish w:val="false"/>
                <w:webHidden/>
              </w:rPr>
              <w:t>8.1</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AVANCE</w:t>
            </w:r>
            <w:r>
              <w:rPr>
                <w:webHidden/>
              </w:rPr>
              <w:fldChar w:fldCharType="begin"/>
            </w:r>
            <w:r>
              <w:rPr>
                <w:webHidden/>
              </w:rPr>
              <w:instrText xml:space="preserve">PAGEREF _Toc134090679 \h</w:instrText>
            </w:r>
            <w:r>
              <w:rPr>
                <w:webHidden/>
              </w:rPr>
              <w:fldChar w:fldCharType="separate"/>
            </w:r>
            <w:r>
              <w:rPr>
                <w:rStyle w:val="Sautdindex"/>
                <w:vanish w:val="false"/>
              </w:rPr>
              <w:tab/>
              <w:t>20</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80">
            <w:r>
              <w:rPr>
                <w:rStyle w:val="Sautdindex"/>
                <w:vanish w:val="false"/>
                <w:webHidden/>
              </w:rPr>
              <w:t>8.2</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VARIATION DES PRIX</w:t>
            </w:r>
            <w:r>
              <w:rPr>
                <w:webHidden/>
              </w:rPr>
              <w:fldChar w:fldCharType="begin"/>
            </w:r>
            <w:r>
              <w:rPr>
                <w:webHidden/>
              </w:rPr>
              <w:instrText xml:space="preserve">PAGEREF _Toc134090680 \h</w:instrText>
            </w:r>
            <w:r>
              <w:rPr>
                <w:webHidden/>
              </w:rPr>
              <w:fldChar w:fldCharType="separate"/>
            </w:r>
            <w:r>
              <w:rPr>
                <w:rStyle w:val="Sautdindex"/>
                <w:vanish w:val="false"/>
              </w:rPr>
              <w:tab/>
              <w:t>20</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81">
            <w:r>
              <w:rPr>
                <w:rStyle w:val="Sautdindex"/>
                <w:vanish w:val="false"/>
                <w:webHidden/>
              </w:rPr>
              <w:t>8.3</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MODALITES DE PAIEMENTS</w:t>
            </w:r>
            <w:r>
              <w:rPr>
                <w:webHidden/>
              </w:rPr>
              <w:fldChar w:fldCharType="begin"/>
            </w:r>
            <w:r>
              <w:rPr>
                <w:webHidden/>
              </w:rPr>
              <w:instrText xml:space="preserve">PAGEREF _Toc134090681 \h</w:instrText>
            </w:r>
            <w:r>
              <w:rPr>
                <w:webHidden/>
              </w:rPr>
              <w:fldChar w:fldCharType="separate"/>
            </w:r>
            <w:r>
              <w:rPr>
                <w:rStyle w:val="Sautdindex"/>
                <w:vanish w:val="false"/>
              </w:rPr>
              <w:tab/>
              <w:t>21</w:t>
            </w:r>
            <w:r>
              <w:rPr>
                <w:webHidden/>
              </w:rPr>
              <w:fldChar w:fldCharType="end"/>
            </w:r>
          </w:hyperlink>
        </w:p>
        <w:p>
          <w:pPr>
            <w:pStyle w:val="TOC3"/>
            <w:rPr>
              <w:rFonts w:ascii="Calibri" w:hAnsi="Calibri" w:eastAsia="" w:cs="" w:asciiTheme="minorHAnsi" w:cstheme="minorBidi" w:eastAsiaTheme="minorEastAsia" w:hAnsiTheme="minorHAnsi"/>
              <w:b w:val="false"/>
              <w:kern w:val="0"/>
              <w:sz w:val="22"/>
              <w:szCs w:val="22"/>
              <w:lang w:eastAsia="fr-FR"/>
            </w:rPr>
          </w:pPr>
          <w:hyperlink w:anchor="_Toc134090682">
            <w:r>
              <w:rPr>
                <w:rStyle w:val="Sautdindex"/>
                <w:vanish w:val="false"/>
                <w:webHidden/>
              </w:rPr>
              <w:t>8.3.1</w:t>
            </w:r>
            <w:r>
              <w:rPr>
                <w:rStyle w:val="Sautdindex"/>
                <w:rFonts w:eastAsia="" w:cs="" w:ascii="Calibri" w:hAnsi="Calibri" w:asciiTheme="minorHAnsi" w:cstheme="minorBidi" w:eastAsiaTheme="minorEastAsia" w:hAnsiTheme="minorHAnsi"/>
                <w:b w:val="false"/>
                <w:kern w:val="0"/>
                <w:sz w:val="22"/>
                <w:szCs w:val="22"/>
                <w:lang w:eastAsia="fr-FR"/>
              </w:rPr>
              <w:tab/>
            </w:r>
            <w:r>
              <w:rPr>
                <w:rStyle w:val="Sautdindex"/>
              </w:rPr>
              <w:t>REPARTITION DES PAIEMENTS</w:t>
            </w:r>
            <w:r>
              <w:rPr>
                <w:webHidden/>
              </w:rPr>
              <w:fldChar w:fldCharType="begin"/>
            </w:r>
            <w:r>
              <w:rPr>
                <w:webHidden/>
              </w:rPr>
              <w:instrText xml:space="preserve">PAGEREF _Toc134090682 \h</w:instrText>
            </w:r>
            <w:r>
              <w:rPr>
                <w:webHidden/>
              </w:rPr>
              <w:fldChar w:fldCharType="separate"/>
            </w:r>
            <w:r>
              <w:rPr>
                <w:rStyle w:val="Sautdindex"/>
                <w:vanish w:val="false"/>
              </w:rPr>
              <w:tab/>
              <w:t>21</w:t>
            </w:r>
            <w:r>
              <w:rPr>
                <w:webHidden/>
              </w:rPr>
              <w:fldChar w:fldCharType="end"/>
            </w:r>
          </w:hyperlink>
        </w:p>
        <w:p>
          <w:pPr>
            <w:pStyle w:val="TOC3"/>
            <w:rPr>
              <w:rFonts w:ascii="Calibri" w:hAnsi="Calibri" w:eastAsia="" w:cs="" w:asciiTheme="minorHAnsi" w:cstheme="minorBidi" w:eastAsiaTheme="minorEastAsia" w:hAnsiTheme="minorHAnsi"/>
              <w:b w:val="false"/>
              <w:kern w:val="0"/>
              <w:sz w:val="22"/>
              <w:szCs w:val="22"/>
              <w:lang w:eastAsia="fr-FR"/>
            </w:rPr>
          </w:pPr>
          <w:hyperlink w:anchor="_Toc134090683">
            <w:r>
              <w:rPr>
                <w:rStyle w:val="Sautdindex"/>
                <w:vanish w:val="false"/>
                <w:webHidden/>
              </w:rPr>
              <w:t>8.3.2</w:t>
            </w:r>
            <w:r>
              <w:rPr>
                <w:rStyle w:val="Sautdindex"/>
                <w:rFonts w:eastAsia="" w:cs="" w:ascii="Calibri" w:hAnsi="Calibri" w:asciiTheme="minorHAnsi" w:cstheme="minorBidi" w:eastAsiaTheme="minorEastAsia" w:hAnsiTheme="minorHAnsi"/>
                <w:b w:val="false"/>
                <w:kern w:val="0"/>
                <w:sz w:val="22"/>
                <w:szCs w:val="22"/>
                <w:lang w:eastAsia="fr-FR"/>
              </w:rPr>
              <w:tab/>
            </w:r>
            <w:r>
              <w:rPr>
                <w:rStyle w:val="Sautdindex"/>
              </w:rPr>
              <w:t>PRESENTATION DES DEMANDES DE PAIEMENTS</w:t>
            </w:r>
            <w:r>
              <w:rPr>
                <w:webHidden/>
              </w:rPr>
              <w:fldChar w:fldCharType="begin"/>
            </w:r>
            <w:r>
              <w:rPr>
                <w:webHidden/>
              </w:rPr>
              <w:instrText xml:space="preserve">PAGEREF _Toc134090683 \h</w:instrText>
            </w:r>
            <w:r>
              <w:rPr>
                <w:webHidden/>
              </w:rPr>
              <w:fldChar w:fldCharType="separate"/>
            </w:r>
            <w:r>
              <w:rPr>
                <w:rStyle w:val="Sautdindex"/>
                <w:vanish w:val="false"/>
              </w:rPr>
              <w:tab/>
              <w:t>21</w:t>
            </w:r>
            <w:r>
              <w:rPr>
                <w:webHidden/>
              </w:rPr>
              <w:fldChar w:fldCharType="end"/>
            </w:r>
          </w:hyperlink>
        </w:p>
        <w:p>
          <w:pPr>
            <w:pStyle w:val="TOC3"/>
            <w:rPr>
              <w:rFonts w:ascii="Calibri" w:hAnsi="Calibri" w:eastAsia="" w:cs="" w:asciiTheme="minorHAnsi" w:cstheme="minorBidi" w:eastAsiaTheme="minorEastAsia" w:hAnsiTheme="minorHAnsi"/>
              <w:b w:val="false"/>
              <w:kern w:val="0"/>
              <w:sz w:val="22"/>
              <w:szCs w:val="22"/>
              <w:lang w:eastAsia="fr-FR"/>
            </w:rPr>
          </w:pPr>
          <w:hyperlink w:anchor="_Toc134090684">
            <w:r>
              <w:rPr>
                <w:rStyle w:val="Sautdindex"/>
                <w:vanish w:val="false"/>
                <w:webHidden/>
              </w:rPr>
              <w:t>8.3.3</w:t>
            </w:r>
            <w:r>
              <w:rPr>
                <w:rStyle w:val="Sautdindex"/>
                <w:rFonts w:eastAsia="" w:cs="" w:ascii="Calibri" w:hAnsi="Calibri" w:asciiTheme="minorHAnsi" w:cstheme="minorBidi" w:eastAsiaTheme="minorEastAsia" w:hAnsiTheme="minorHAnsi"/>
                <w:b w:val="false"/>
                <w:kern w:val="0"/>
                <w:sz w:val="22"/>
                <w:szCs w:val="22"/>
                <w:lang w:eastAsia="fr-FR"/>
              </w:rPr>
              <w:tab/>
            </w:r>
            <w:r>
              <w:rPr>
                <w:rStyle w:val="Sautdindex"/>
              </w:rPr>
              <w:t>MODE DE REGLEMENT</w:t>
            </w:r>
            <w:r>
              <w:rPr>
                <w:webHidden/>
              </w:rPr>
              <w:fldChar w:fldCharType="begin"/>
            </w:r>
            <w:r>
              <w:rPr>
                <w:webHidden/>
              </w:rPr>
              <w:instrText xml:space="preserve">PAGEREF _Toc134090684 \h</w:instrText>
            </w:r>
            <w:r>
              <w:rPr>
                <w:webHidden/>
              </w:rPr>
              <w:fldChar w:fldCharType="separate"/>
            </w:r>
            <w:r>
              <w:rPr>
                <w:rStyle w:val="Sautdindex"/>
                <w:vanish w:val="false"/>
              </w:rPr>
              <w:tab/>
              <w:t>23</w:t>
            </w:r>
            <w:r>
              <w:rPr>
                <w:webHidden/>
              </w:rPr>
              <w:fldChar w:fldCharType="end"/>
            </w:r>
          </w:hyperlink>
        </w:p>
        <w:p>
          <w:pPr>
            <w:pStyle w:val="TOC3"/>
            <w:rPr>
              <w:rFonts w:ascii="Calibri" w:hAnsi="Calibri" w:eastAsia="" w:cs="" w:asciiTheme="minorHAnsi" w:cstheme="minorBidi" w:eastAsiaTheme="minorEastAsia" w:hAnsiTheme="minorHAnsi"/>
              <w:b w:val="false"/>
              <w:kern w:val="0"/>
              <w:sz w:val="22"/>
              <w:szCs w:val="22"/>
              <w:lang w:eastAsia="fr-FR"/>
            </w:rPr>
          </w:pPr>
          <w:hyperlink w:anchor="_Toc134090685">
            <w:r>
              <w:rPr>
                <w:rStyle w:val="Sautdindex"/>
                <w:vanish w:val="false"/>
                <w:webHidden/>
              </w:rPr>
              <w:t>8.3.4</w:t>
            </w:r>
            <w:r>
              <w:rPr>
                <w:rStyle w:val="Sautdindex"/>
                <w:rFonts w:eastAsia="" w:cs="" w:ascii="Calibri" w:hAnsi="Calibri" w:asciiTheme="minorHAnsi" w:cstheme="minorBidi" w:eastAsiaTheme="minorEastAsia" w:hAnsiTheme="minorHAnsi"/>
                <w:b w:val="false"/>
                <w:kern w:val="0"/>
                <w:sz w:val="22"/>
                <w:szCs w:val="22"/>
                <w:lang w:eastAsia="fr-FR"/>
              </w:rPr>
              <w:tab/>
            </w:r>
            <w:r>
              <w:rPr>
                <w:rStyle w:val="Sautdindex"/>
              </w:rPr>
              <w:t>DELAI DE PAIEMENT</w:t>
            </w:r>
            <w:r>
              <w:rPr>
                <w:webHidden/>
              </w:rPr>
              <w:fldChar w:fldCharType="begin"/>
            </w:r>
            <w:r>
              <w:rPr>
                <w:webHidden/>
              </w:rPr>
              <w:instrText xml:space="preserve">PAGEREF _Toc134090685 \h</w:instrText>
            </w:r>
            <w:r>
              <w:rPr>
                <w:webHidden/>
              </w:rPr>
              <w:fldChar w:fldCharType="separate"/>
            </w:r>
            <w:r>
              <w:rPr>
                <w:rStyle w:val="Sautdindex"/>
                <w:vanish w:val="false"/>
              </w:rPr>
              <w:tab/>
              <w:t>24</w:t>
            </w:r>
            <w:r>
              <w:rPr>
                <w:webHidden/>
              </w:rPr>
              <w:fldChar w:fldCharType="end"/>
            </w:r>
          </w:hyperlink>
        </w:p>
        <w:p>
          <w:pPr>
            <w:pStyle w:val="TOC3"/>
            <w:rPr>
              <w:rFonts w:ascii="Calibri" w:hAnsi="Calibri" w:eastAsia="" w:cs="" w:asciiTheme="minorHAnsi" w:cstheme="minorBidi" w:eastAsiaTheme="minorEastAsia" w:hAnsiTheme="minorHAnsi"/>
              <w:b w:val="false"/>
              <w:kern w:val="0"/>
              <w:sz w:val="22"/>
              <w:szCs w:val="22"/>
              <w:lang w:eastAsia="fr-FR"/>
            </w:rPr>
          </w:pPr>
          <w:hyperlink w:anchor="_Toc134090686">
            <w:r>
              <w:rPr>
                <w:rStyle w:val="Sautdindex"/>
                <w:vanish w:val="false"/>
                <w:webHidden/>
              </w:rPr>
              <w:t>8.3.5</w:t>
            </w:r>
            <w:r>
              <w:rPr>
                <w:rStyle w:val="Sautdindex"/>
                <w:rFonts w:eastAsia="" w:cs="" w:ascii="Calibri" w:hAnsi="Calibri" w:asciiTheme="minorHAnsi" w:cstheme="minorBidi" w:eastAsiaTheme="minorEastAsia" w:hAnsiTheme="minorHAnsi"/>
                <w:b w:val="false"/>
                <w:kern w:val="0"/>
                <w:sz w:val="22"/>
                <w:szCs w:val="22"/>
                <w:lang w:eastAsia="fr-FR"/>
              </w:rPr>
              <w:tab/>
            </w:r>
            <w:r>
              <w:rPr>
                <w:rStyle w:val="Sautdindex"/>
              </w:rPr>
              <w:t>REPARTITION DES PAIEMENTS</w:t>
            </w:r>
            <w:r>
              <w:rPr>
                <w:webHidden/>
              </w:rPr>
              <w:fldChar w:fldCharType="begin"/>
            </w:r>
            <w:r>
              <w:rPr>
                <w:webHidden/>
              </w:rPr>
              <w:instrText xml:space="preserve">PAGEREF _Toc134090686 \h</w:instrText>
            </w:r>
            <w:r>
              <w:rPr>
                <w:webHidden/>
              </w:rPr>
              <w:fldChar w:fldCharType="separate"/>
            </w:r>
            <w:r>
              <w:rPr>
                <w:rStyle w:val="Sautdindex"/>
                <w:vanish w:val="false"/>
              </w:rPr>
              <w:tab/>
              <w:t>25</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87">
            <w:r>
              <w:rPr>
                <w:rStyle w:val="Sautdindex"/>
                <w:vanish w:val="false"/>
                <w:webHidden/>
              </w:rPr>
              <w:t>8.4</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NANTISSEMENT ET CESSION DU MARCHE</w:t>
            </w:r>
            <w:r>
              <w:rPr>
                <w:webHidden/>
              </w:rPr>
              <w:fldChar w:fldCharType="begin"/>
            </w:r>
            <w:r>
              <w:rPr>
                <w:webHidden/>
              </w:rPr>
              <w:instrText xml:space="preserve">PAGEREF _Toc134090687 \h</w:instrText>
            </w:r>
            <w:r>
              <w:rPr>
                <w:webHidden/>
              </w:rPr>
              <w:fldChar w:fldCharType="separate"/>
            </w:r>
            <w:r>
              <w:rPr>
                <w:rStyle w:val="Sautdindex"/>
                <w:vanish w:val="false"/>
              </w:rPr>
              <w:tab/>
              <w:t>25</w:t>
            </w:r>
            <w:r>
              <w:rPr>
                <w:webHidden/>
              </w:rPr>
              <w:fldChar w:fldCharType="end"/>
            </w:r>
          </w:hyperlink>
        </w:p>
        <w:p>
          <w:pPr>
            <w:pStyle w:val="TOC1"/>
            <w:rPr>
              <w:rFonts w:ascii="Calibri" w:hAnsi="Calibri" w:eastAsia="" w:cs="" w:asciiTheme="minorHAnsi" w:cstheme="minorBidi" w:eastAsiaTheme="minorEastAsia" w:hAnsiTheme="minorHAnsi"/>
              <w:kern w:val="0"/>
              <w:sz w:val="22"/>
              <w:szCs w:val="22"/>
              <w:lang w:eastAsia="fr-FR"/>
            </w:rPr>
          </w:pPr>
          <w:hyperlink w:anchor="_Toc134090688">
            <w:r>
              <w:rPr>
                <w:rStyle w:val="Sautdindex"/>
                <w:vanish w:val="false"/>
                <w:webHidden/>
              </w:rPr>
              <w:t>9.</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REGIME DES DROITS DE PROPRIETE INTELLECTUELLE</w:t>
            </w:r>
            <w:r>
              <w:rPr>
                <w:webHidden/>
              </w:rPr>
              <w:fldChar w:fldCharType="begin"/>
            </w:r>
            <w:r>
              <w:rPr>
                <w:webHidden/>
              </w:rPr>
              <w:instrText xml:space="preserve">PAGEREF _Toc134090688 \h</w:instrText>
            </w:r>
            <w:r>
              <w:rPr>
                <w:webHidden/>
              </w:rPr>
              <w:fldChar w:fldCharType="separate"/>
            </w:r>
            <w:r>
              <w:rPr>
                <w:rStyle w:val="Sautdindex"/>
                <w:vanish w:val="false"/>
              </w:rPr>
              <w:tab/>
              <w:t>25</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89">
            <w:r>
              <w:rPr>
                <w:rStyle w:val="Sautdindex"/>
                <w:vanish w:val="false"/>
                <w:webHidden/>
              </w:rPr>
              <w:t>9.1</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REGIME DES DROITS DE PROPRIETE INTELLECTUELLE RELATIF AUX CONNAISSANCES ANTERIEURES</w:t>
            </w:r>
            <w:r>
              <w:rPr>
                <w:webHidden/>
              </w:rPr>
              <w:fldChar w:fldCharType="begin"/>
            </w:r>
            <w:r>
              <w:rPr>
                <w:webHidden/>
              </w:rPr>
              <w:instrText xml:space="preserve">PAGEREF _Toc134090689 \h</w:instrText>
            </w:r>
            <w:r>
              <w:rPr>
                <w:webHidden/>
              </w:rPr>
              <w:fldChar w:fldCharType="separate"/>
            </w:r>
            <w:r>
              <w:rPr>
                <w:rStyle w:val="Sautdindex"/>
                <w:vanish w:val="false"/>
              </w:rPr>
              <w:tab/>
              <w:t>25</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90">
            <w:r>
              <w:rPr>
                <w:rStyle w:val="Sautdindex"/>
                <w:vanish w:val="false"/>
                <w:webHidden/>
              </w:rPr>
              <w:t>9.2</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PRIX DE LA CESSION DES DROITS</w:t>
            </w:r>
            <w:r>
              <w:rPr>
                <w:webHidden/>
              </w:rPr>
              <w:fldChar w:fldCharType="begin"/>
            </w:r>
            <w:r>
              <w:rPr>
                <w:webHidden/>
              </w:rPr>
              <w:instrText xml:space="preserve">PAGEREF _Toc134090690 \h</w:instrText>
            </w:r>
            <w:r>
              <w:rPr>
                <w:webHidden/>
              </w:rPr>
              <w:fldChar w:fldCharType="separate"/>
            </w:r>
            <w:r>
              <w:rPr>
                <w:rStyle w:val="Sautdindex"/>
                <w:vanish w:val="false"/>
              </w:rPr>
              <w:tab/>
              <w:t>25</w:t>
            </w:r>
            <w:r>
              <w:rPr>
                <w:webHidden/>
              </w:rPr>
              <w:fldChar w:fldCharType="end"/>
            </w:r>
          </w:hyperlink>
        </w:p>
        <w:p>
          <w:pPr>
            <w:pStyle w:val="TOC1"/>
            <w:rPr>
              <w:rFonts w:ascii="Calibri" w:hAnsi="Calibri" w:eastAsia="" w:cs="" w:asciiTheme="minorHAnsi" w:cstheme="minorBidi" w:eastAsiaTheme="minorEastAsia" w:hAnsiTheme="minorHAnsi"/>
              <w:kern w:val="0"/>
              <w:sz w:val="22"/>
              <w:szCs w:val="22"/>
              <w:lang w:eastAsia="fr-FR"/>
            </w:rPr>
          </w:pPr>
          <w:hyperlink w:anchor="_Toc134090691">
            <w:r>
              <w:rPr>
                <w:rStyle w:val="Sautdindex"/>
                <w:vanish w:val="false"/>
                <w:webHidden/>
              </w:rPr>
              <w:t>10.</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DISPOSITIONS DIVERSES</w:t>
            </w:r>
            <w:r>
              <w:rPr>
                <w:webHidden/>
              </w:rPr>
              <w:fldChar w:fldCharType="begin"/>
            </w:r>
            <w:r>
              <w:rPr>
                <w:webHidden/>
              </w:rPr>
              <w:instrText xml:space="preserve">PAGEREF _Toc134090691 \h</w:instrText>
            </w:r>
            <w:r>
              <w:rPr>
                <w:webHidden/>
              </w:rPr>
              <w:fldChar w:fldCharType="separate"/>
            </w:r>
            <w:r>
              <w:rPr>
                <w:rStyle w:val="Sautdindex"/>
                <w:vanish w:val="false"/>
              </w:rPr>
              <w:tab/>
              <w:t>25</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92">
            <w:r>
              <w:rPr>
                <w:rStyle w:val="Sautdindex"/>
                <w:vanish w:val="false"/>
                <w:webHidden/>
              </w:rPr>
              <w:t>10.1</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SOUS-TRAITANCE</w:t>
            </w:r>
            <w:r>
              <w:rPr>
                <w:webHidden/>
              </w:rPr>
              <w:fldChar w:fldCharType="begin"/>
            </w:r>
            <w:r>
              <w:rPr>
                <w:webHidden/>
              </w:rPr>
              <w:instrText xml:space="preserve">PAGEREF _Toc134090692 \h</w:instrText>
            </w:r>
            <w:r>
              <w:rPr>
                <w:webHidden/>
              </w:rPr>
              <w:fldChar w:fldCharType="separate"/>
            </w:r>
            <w:r>
              <w:rPr>
                <w:rStyle w:val="Sautdindex"/>
                <w:vanish w:val="false"/>
              </w:rPr>
              <w:tab/>
              <w:t>25</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93">
            <w:r>
              <w:rPr>
                <w:rStyle w:val="Sautdindex"/>
                <w:vanish w:val="false"/>
                <w:webHidden/>
              </w:rPr>
              <w:t>10.2</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GARANTIE CONTRACTUELLE</w:t>
            </w:r>
            <w:r>
              <w:rPr>
                <w:webHidden/>
              </w:rPr>
              <w:fldChar w:fldCharType="begin"/>
            </w:r>
            <w:r>
              <w:rPr>
                <w:webHidden/>
              </w:rPr>
              <w:instrText xml:space="preserve">PAGEREF _Toc134090693 \h</w:instrText>
            </w:r>
            <w:r>
              <w:rPr>
                <w:webHidden/>
              </w:rPr>
              <w:fldChar w:fldCharType="separate"/>
            </w:r>
            <w:r>
              <w:rPr>
                <w:rStyle w:val="Sautdindex"/>
                <w:vanish w:val="false"/>
              </w:rPr>
              <w:tab/>
              <w:t>26</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94">
            <w:r>
              <w:rPr>
                <w:rStyle w:val="Sautdindex"/>
                <w:vanish w:val="false"/>
                <w:webHidden/>
              </w:rPr>
              <w:t>10.3</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ASSURANCES</w:t>
            </w:r>
            <w:r>
              <w:rPr>
                <w:webHidden/>
              </w:rPr>
              <w:fldChar w:fldCharType="begin"/>
            </w:r>
            <w:r>
              <w:rPr>
                <w:webHidden/>
              </w:rPr>
              <w:instrText xml:space="preserve">PAGEREF _Toc134090694 \h</w:instrText>
            </w:r>
            <w:r>
              <w:rPr>
                <w:webHidden/>
              </w:rPr>
              <w:fldChar w:fldCharType="separate"/>
            </w:r>
            <w:r>
              <w:rPr>
                <w:rStyle w:val="Sautdindex"/>
                <w:vanish w:val="false"/>
              </w:rPr>
              <w:tab/>
              <w:t>26</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95">
            <w:r>
              <w:rPr>
                <w:rStyle w:val="Sautdindex"/>
                <w:vanish w:val="false"/>
                <w:webHidden/>
              </w:rPr>
              <w:t>10.4</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STIPULATIONS DIVERSES</w:t>
            </w:r>
            <w:r>
              <w:rPr>
                <w:webHidden/>
              </w:rPr>
              <w:fldChar w:fldCharType="begin"/>
            </w:r>
            <w:r>
              <w:rPr>
                <w:webHidden/>
              </w:rPr>
              <w:instrText xml:space="preserve">PAGEREF _Toc134090695 \h</w:instrText>
            </w:r>
            <w:r>
              <w:rPr>
                <w:webHidden/>
              </w:rPr>
              <w:fldChar w:fldCharType="separate"/>
            </w:r>
            <w:r>
              <w:rPr>
                <w:rStyle w:val="Sautdindex"/>
                <w:vanish w:val="false"/>
              </w:rPr>
              <w:tab/>
              <w:t>26</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96">
            <w:r>
              <w:rPr>
                <w:rStyle w:val="Sautdindex"/>
                <w:vanish w:val="false"/>
                <w:webHidden/>
              </w:rPr>
              <w:t>10.5</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OBLIGATION DE VIGILANCE</w:t>
            </w:r>
            <w:r>
              <w:rPr>
                <w:webHidden/>
              </w:rPr>
              <w:fldChar w:fldCharType="begin"/>
            </w:r>
            <w:r>
              <w:rPr>
                <w:webHidden/>
              </w:rPr>
              <w:instrText xml:space="preserve">PAGEREF _Toc134090696 \h</w:instrText>
            </w:r>
            <w:r>
              <w:rPr>
                <w:webHidden/>
              </w:rPr>
              <w:fldChar w:fldCharType="separate"/>
            </w:r>
            <w:r>
              <w:rPr>
                <w:rStyle w:val="Sautdindex"/>
                <w:vanish w:val="false"/>
              </w:rPr>
              <w:tab/>
              <w:t>26</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97">
            <w:r>
              <w:rPr>
                <w:rStyle w:val="Sautdindex"/>
                <w:vanish w:val="false"/>
                <w:webHidden/>
              </w:rPr>
              <w:t>10.6</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PROTECTION DE LA MAIN D’ŒUVRE</w:t>
            </w:r>
            <w:r>
              <w:rPr>
                <w:webHidden/>
              </w:rPr>
              <w:fldChar w:fldCharType="begin"/>
            </w:r>
            <w:r>
              <w:rPr>
                <w:webHidden/>
              </w:rPr>
              <w:instrText xml:space="preserve">PAGEREF _Toc134090697 \h</w:instrText>
            </w:r>
            <w:r>
              <w:rPr>
                <w:webHidden/>
              </w:rPr>
              <w:fldChar w:fldCharType="separate"/>
            </w:r>
            <w:r>
              <w:rPr>
                <w:rStyle w:val="Sautdindex"/>
                <w:vanish w:val="false"/>
              </w:rPr>
              <w:tab/>
              <w:t>27</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98">
            <w:r>
              <w:rPr>
                <w:rStyle w:val="Sautdindex"/>
                <w:vanish w:val="false"/>
                <w:webHidden/>
              </w:rPr>
              <w:t>10.7</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PROTECTION DES DONNEES PERSONNELLES</w:t>
            </w:r>
            <w:r>
              <w:rPr>
                <w:webHidden/>
              </w:rPr>
              <w:fldChar w:fldCharType="begin"/>
            </w:r>
            <w:r>
              <w:rPr>
                <w:webHidden/>
              </w:rPr>
              <w:instrText xml:space="preserve">PAGEREF _Toc134090698 \h</w:instrText>
            </w:r>
            <w:r>
              <w:rPr>
                <w:webHidden/>
              </w:rPr>
              <w:fldChar w:fldCharType="separate"/>
            </w:r>
            <w:r>
              <w:rPr>
                <w:rStyle w:val="Sautdindex"/>
                <w:vanish w:val="false"/>
              </w:rPr>
              <w:tab/>
              <w:t>28</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699">
            <w:r>
              <w:rPr>
                <w:rStyle w:val="Sautdindex"/>
                <w:vanish w:val="false"/>
                <w:webHidden/>
              </w:rPr>
              <w:t>10.8</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RESILIATION</w:t>
            </w:r>
            <w:r>
              <w:rPr>
                <w:webHidden/>
              </w:rPr>
              <w:fldChar w:fldCharType="begin"/>
            </w:r>
            <w:r>
              <w:rPr>
                <w:webHidden/>
              </w:rPr>
              <w:instrText xml:space="preserve">PAGEREF _Toc134090699 \h</w:instrText>
            </w:r>
            <w:r>
              <w:rPr>
                <w:webHidden/>
              </w:rPr>
              <w:fldChar w:fldCharType="separate"/>
            </w:r>
            <w:r>
              <w:rPr>
                <w:rStyle w:val="Sautdindex"/>
                <w:vanish w:val="false"/>
              </w:rPr>
              <w:tab/>
              <w:t>28</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700">
            <w:r>
              <w:rPr>
                <w:rStyle w:val="Sautdindex"/>
                <w:vanish w:val="false"/>
                <w:webHidden/>
              </w:rPr>
              <w:t>10.9</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LITIGES ET CONTENTIEUX</w:t>
            </w:r>
            <w:r>
              <w:rPr>
                <w:webHidden/>
              </w:rPr>
              <w:fldChar w:fldCharType="begin"/>
            </w:r>
            <w:r>
              <w:rPr>
                <w:webHidden/>
              </w:rPr>
              <w:instrText xml:space="preserve">PAGEREF _Toc134090700 \h</w:instrText>
            </w:r>
            <w:r>
              <w:rPr>
                <w:webHidden/>
              </w:rPr>
              <w:fldChar w:fldCharType="separate"/>
            </w:r>
            <w:r>
              <w:rPr>
                <w:rStyle w:val="Sautdindex"/>
                <w:vanish w:val="false"/>
              </w:rPr>
              <w:tab/>
              <w:t>29</w:t>
            </w:r>
            <w:r>
              <w:rPr>
                <w:webHidden/>
              </w:rPr>
              <w:fldChar w:fldCharType="end"/>
            </w:r>
          </w:hyperlink>
        </w:p>
        <w:p>
          <w:pPr>
            <w:pStyle w:val="TOC1"/>
            <w:rPr>
              <w:rFonts w:ascii="Calibri" w:hAnsi="Calibri" w:eastAsia="" w:cs="" w:asciiTheme="minorHAnsi" w:cstheme="minorBidi" w:eastAsiaTheme="minorEastAsia" w:hAnsiTheme="minorHAnsi"/>
              <w:kern w:val="0"/>
              <w:sz w:val="22"/>
              <w:szCs w:val="22"/>
              <w:lang w:eastAsia="fr-FR"/>
            </w:rPr>
          </w:pPr>
          <w:hyperlink w:anchor="_Toc134090701">
            <w:r>
              <w:rPr>
                <w:rStyle w:val="Sautdindex"/>
                <w:vanish w:val="false"/>
                <w:webHidden/>
              </w:rPr>
              <w:t>11.</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CONFIDENTIALITE</w:t>
            </w:r>
            <w:r>
              <w:rPr>
                <w:webHidden/>
              </w:rPr>
              <w:fldChar w:fldCharType="begin"/>
            </w:r>
            <w:r>
              <w:rPr>
                <w:webHidden/>
              </w:rPr>
              <w:instrText xml:space="preserve">PAGEREF _Toc134090701 \h</w:instrText>
            </w:r>
            <w:r>
              <w:rPr>
                <w:webHidden/>
              </w:rPr>
              <w:fldChar w:fldCharType="separate"/>
            </w:r>
            <w:r>
              <w:rPr>
                <w:rStyle w:val="Sautdindex"/>
                <w:vanish w:val="false"/>
              </w:rPr>
              <w:tab/>
              <w:t>29</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702">
            <w:r>
              <w:rPr>
                <w:rStyle w:val="Sautdindex"/>
                <w:vanish w:val="false"/>
                <w:webHidden/>
              </w:rPr>
              <w:t>11.1</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OBLIGATIONS DE CONFIDENTIALITE</w:t>
            </w:r>
            <w:r>
              <w:rPr>
                <w:webHidden/>
              </w:rPr>
              <w:fldChar w:fldCharType="begin"/>
            </w:r>
            <w:r>
              <w:rPr>
                <w:webHidden/>
              </w:rPr>
              <w:instrText xml:space="preserve">PAGEREF _Toc134090702 \h</w:instrText>
            </w:r>
            <w:r>
              <w:rPr>
                <w:webHidden/>
              </w:rPr>
              <w:fldChar w:fldCharType="separate"/>
            </w:r>
            <w:r>
              <w:rPr>
                <w:rStyle w:val="Sautdindex"/>
                <w:vanish w:val="false"/>
              </w:rPr>
              <w:tab/>
              <w:t>29</w:t>
            </w:r>
            <w:r>
              <w:rPr>
                <w:webHidden/>
              </w:rPr>
              <w:fldChar w:fldCharType="end"/>
            </w:r>
          </w:hyperlink>
        </w:p>
        <w:p>
          <w:pPr>
            <w:pStyle w:val="TOC2"/>
            <w:rPr>
              <w:rFonts w:ascii="Calibri" w:hAnsi="Calibri" w:eastAsia="" w:cs="" w:asciiTheme="minorHAnsi" w:cstheme="minorBidi" w:eastAsiaTheme="minorEastAsia" w:hAnsiTheme="minorHAnsi"/>
              <w:kern w:val="0"/>
              <w:sz w:val="22"/>
              <w:szCs w:val="22"/>
              <w:lang w:eastAsia="fr-FR"/>
            </w:rPr>
          </w:pPr>
          <w:hyperlink w:anchor="_Toc134090703">
            <w:r>
              <w:rPr>
                <w:rStyle w:val="Sautdindex"/>
                <w:vanish w:val="false"/>
                <w:webHidden/>
              </w:rPr>
              <w:t>11.2</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CONFIDENTIALITE ET PROTECTION DES DONNEES A CARACTERE PERSONNEL</w:t>
            </w:r>
            <w:r>
              <w:rPr>
                <w:webHidden/>
              </w:rPr>
              <w:fldChar w:fldCharType="begin"/>
            </w:r>
            <w:r>
              <w:rPr>
                <w:webHidden/>
              </w:rPr>
              <w:instrText xml:space="preserve">PAGEREF _Toc134090703 \h</w:instrText>
            </w:r>
            <w:r>
              <w:rPr>
                <w:webHidden/>
              </w:rPr>
              <w:fldChar w:fldCharType="separate"/>
            </w:r>
            <w:r>
              <w:rPr>
                <w:rStyle w:val="Sautdindex"/>
                <w:vanish w:val="false"/>
              </w:rPr>
              <w:tab/>
              <w:t>30</w:t>
            </w:r>
            <w:r>
              <w:rPr>
                <w:webHidden/>
              </w:rPr>
              <w:fldChar w:fldCharType="end"/>
            </w:r>
          </w:hyperlink>
        </w:p>
        <w:p>
          <w:pPr>
            <w:pStyle w:val="TOC1"/>
            <w:rPr>
              <w:rFonts w:ascii="Calibri" w:hAnsi="Calibri" w:eastAsia="" w:cs="" w:asciiTheme="minorHAnsi" w:cstheme="minorBidi" w:eastAsiaTheme="minorEastAsia" w:hAnsiTheme="minorHAnsi"/>
              <w:kern w:val="0"/>
              <w:sz w:val="22"/>
              <w:szCs w:val="22"/>
              <w:lang w:eastAsia="fr-FR"/>
            </w:rPr>
          </w:pPr>
          <w:hyperlink w:anchor="_Toc134090704">
            <w:r>
              <w:rPr>
                <w:rStyle w:val="Sautdindex"/>
                <w:vanish w:val="false"/>
                <w:webHidden/>
              </w:rPr>
              <w:t>12.</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MESURES DE SECURITE</w:t>
            </w:r>
            <w:r>
              <w:rPr>
                <w:webHidden/>
              </w:rPr>
              <w:fldChar w:fldCharType="begin"/>
            </w:r>
            <w:r>
              <w:rPr>
                <w:webHidden/>
              </w:rPr>
              <w:instrText xml:space="preserve">PAGEREF _Toc134090704 \h</w:instrText>
            </w:r>
            <w:r>
              <w:rPr>
                <w:webHidden/>
              </w:rPr>
              <w:fldChar w:fldCharType="separate"/>
            </w:r>
            <w:r>
              <w:rPr>
                <w:rStyle w:val="Sautdindex"/>
                <w:vanish w:val="false"/>
              </w:rPr>
              <w:tab/>
              <w:t>30</w:t>
            </w:r>
            <w:r>
              <w:rPr>
                <w:webHidden/>
              </w:rPr>
              <w:fldChar w:fldCharType="end"/>
            </w:r>
          </w:hyperlink>
        </w:p>
        <w:p>
          <w:pPr>
            <w:pStyle w:val="TOC1"/>
            <w:rPr>
              <w:rFonts w:ascii="Calibri" w:hAnsi="Calibri" w:eastAsia="" w:cs="" w:asciiTheme="minorHAnsi" w:cstheme="minorBidi" w:eastAsiaTheme="minorEastAsia" w:hAnsiTheme="minorHAnsi"/>
              <w:kern w:val="0"/>
              <w:sz w:val="22"/>
              <w:szCs w:val="22"/>
              <w:lang w:eastAsia="fr-FR"/>
            </w:rPr>
          </w:pPr>
          <w:hyperlink w:anchor="_Toc134090705">
            <w:r>
              <w:rPr>
                <w:rStyle w:val="Sautdindex"/>
                <w:vanish w:val="false"/>
                <w:webHidden/>
              </w:rPr>
              <w:t>13.</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DEROGATIONS AU CCAG</w:t>
            </w:r>
            <w:r>
              <w:rPr>
                <w:webHidden/>
              </w:rPr>
              <w:fldChar w:fldCharType="begin"/>
            </w:r>
            <w:r>
              <w:rPr>
                <w:webHidden/>
              </w:rPr>
              <w:instrText xml:space="preserve">PAGEREF _Toc134090705 \h</w:instrText>
            </w:r>
            <w:r>
              <w:rPr>
                <w:webHidden/>
              </w:rPr>
              <w:fldChar w:fldCharType="separate"/>
            </w:r>
            <w:r>
              <w:rPr>
                <w:rStyle w:val="Sautdindex"/>
                <w:vanish w:val="false"/>
              </w:rPr>
              <w:tab/>
              <w:t>31</w:t>
            </w:r>
            <w:r>
              <w:rPr>
                <w:webHidden/>
              </w:rPr>
              <w:fldChar w:fldCharType="end"/>
            </w:r>
          </w:hyperlink>
        </w:p>
        <w:p>
          <w:pPr>
            <w:pStyle w:val="TOC1"/>
            <w:rPr>
              <w:rFonts w:ascii="Calibri" w:hAnsi="Calibri" w:eastAsia="" w:cs="" w:asciiTheme="minorHAnsi" w:cstheme="minorBidi" w:eastAsiaTheme="minorEastAsia" w:hAnsiTheme="minorHAnsi"/>
              <w:kern w:val="0"/>
              <w:sz w:val="22"/>
              <w:szCs w:val="22"/>
              <w:lang w:eastAsia="fr-FR"/>
            </w:rPr>
          </w:pPr>
          <w:hyperlink w:anchor="_Toc134090706">
            <w:r>
              <w:rPr>
                <w:rStyle w:val="Sautdindex"/>
                <w:vanish w:val="false"/>
                <w:webHidden/>
              </w:rPr>
              <w:t>14.</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SIGNATURES</w:t>
            </w:r>
            <w:r>
              <w:rPr>
                <w:webHidden/>
              </w:rPr>
              <w:fldChar w:fldCharType="begin"/>
            </w:r>
            <w:r>
              <w:rPr>
                <w:webHidden/>
              </w:rPr>
              <w:instrText xml:space="preserve">PAGEREF _Toc134090706 \h</w:instrText>
            </w:r>
            <w:r>
              <w:rPr>
                <w:webHidden/>
              </w:rPr>
              <w:fldChar w:fldCharType="separate"/>
            </w:r>
            <w:r>
              <w:rPr>
                <w:rStyle w:val="Sautdindex"/>
                <w:vanish w:val="false"/>
              </w:rPr>
              <w:tab/>
              <w:t>32</w:t>
            </w:r>
            <w:r>
              <w:rPr>
                <w:webHidden/>
              </w:rPr>
              <w:fldChar w:fldCharType="end"/>
            </w:r>
          </w:hyperlink>
        </w:p>
        <w:p>
          <w:pPr>
            <w:pStyle w:val="TOC1"/>
            <w:rPr>
              <w:rFonts w:ascii="Calibri" w:hAnsi="Calibri" w:eastAsia="" w:cs="" w:asciiTheme="minorHAnsi" w:cstheme="minorBidi" w:eastAsiaTheme="minorEastAsia" w:hAnsiTheme="minorHAnsi"/>
              <w:kern w:val="0"/>
              <w:sz w:val="22"/>
              <w:szCs w:val="22"/>
              <w:lang w:eastAsia="fr-FR"/>
            </w:rPr>
          </w:pPr>
          <w:hyperlink w:anchor="_Toc134090707">
            <w:r>
              <w:rPr>
                <w:rStyle w:val="Sautdindex"/>
                <w:vanish w:val="false"/>
                <w:webHidden/>
              </w:rPr>
              <w:t>15.</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NOTIFICATION</w:t>
            </w:r>
            <w:r>
              <w:rPr>
                <w:webHidden/>
              </w:rPr>
              <w:fldChar w:fldCharType="begin"/>
            </w:r>
            <w:r>
              <w:rPr>
                <w:webHidden/>
              </w:rPr>
              <w:instrText xml:space="preserve">PAGEREF _Toc134090707 \h</w:instrText>
            </w:r>
            <w:r>
              <w:rPr>
                <w:webHidden/>
              </w:rPr>
              <w:fldChar w:fldCharType="separate"/>
            </w:r>
            <w:r>
              <w:rPr>
                <w:rStyle w:val="Sautdindex"/>
                <w:vanish w:val="false"/>
              </w:rPr>
              <w:tab/>
              <w:t>32</w:t>
            </w:r>
            <w:r>
              <w:rPr>
                <w:webHidden/>
              </w:rPr>
              <w:fldChar w:fldCharType="end"/>
            </w:r>
          </w:hyperlink>
        </w:p>
        <w:p>
          <w:pPr>
            <w:pStyle w:val="TOC1"/>
            <w:rPr>
              <w:rFonts w:ascii="Calibri" w:hAnsi="Calibri" w:eastAsia="" w:cs="" w:asciiTheme="minorHAnsi" w:cstheme="minorBidi" w:eastAsiaTheme="minorEastAsia" w:hAnsiTheme="minorHAnsi"/>
              <w:kern w:val="0"/>
              <w:sz w:val="22"/>
              <w:szCs w:val="22"/>
              <w:lang w:eastAsia="fr-FR"/>
            </w:rPr>
          </w:pPr>
          <w:hyperlink w:anchor="_Toc134090708">
            <w:r>
              <w:rPr>
                <w:rStyle w:val="Sautdindex"/>
                <w:vanish w:val="false"/>
                <w:webHidden/>
              </w:rPr>
              <w:t>16.</w:t>
            </w:r>
            <w:r>
              <w:rPr>
                <w:rStyle w:val="Sautdindex"/>
                <w:rFonts w:eastAsia="" w:cs="" w:ascii="Calibri" w:hAnsi="Calibri" w:asciiTheme="minorHAnsi" w:cstheme="minorBidi" w:eastAsiaTheme="minorEastAsia" w:hAnsiTheme="minorHAnsi"/>
                <w:kern w:val="0"/>
                <w:sz w:val="22"/>
                <w:szCs w:val="22"/>
                <w:lang w:eastAsia="fr-FR"/>
              </w:rPr>
              <w:tab/>
            </w:r>
            <w:r>
              <w:rPr>
                <w:rStyle w:val="Sautdindex"/>
              </w:rPr>
              <w:t>NANTISSEMENT OU CESSION DE CREANCE</w:t>
            </w:r>
            <w:r>
              <w:rPr>
                <w:webHidden/>
              </w:rPr>
              <w:fldChar w:fldCharType="begin"/>
            </w:r>
            <w:r>
              <w:rPr>
                <w:webHidden/>
              </w:rPr>
              <w:instrText xml:space="preserve">PAGEREF _Toc134090708 \h</w:instrText>
            </w:r>
            <w:r>
              <w:rPr>
                <w:webHidden/>
              </w:rPr>
              <w:fldChar w:fldCharType="separate"/>
            </w:r>
            <w:r>
              <w:rPr>
                <w:rStyle w:val="Sautdindex"/>
                <w:vanish w:val="false"/>
              </w:rPr>
              <w:tab/>
              <w:t>33</w:t>
            </w:r>
            <w:r>
              <w:rPr>
                <w:webHidden/>
              </w:rPr>
              <w:fldChar w:fldCharType="end"/>
            </w:r>
          </w:hyperlink>
        </w:p>
        <w:p>
          <w:pPr>
            <w:pStyle w:val="TOC1"/>
            <w:rPr/>
          </w:pPr>
          <w:r>
            <w:rPr/>
          </w:r>
          <w:r>
            <w:rPr/>
            <w:fldChar w:fldCharType="end"/>
          </w:r>
        </w:p>
      </w:sdtContent>
    </w:sdt>
    <w:p>
      <w:pPr>
        <w:pStyle w:val="Normal"/>
        <w:widowControl/>
        <w:suppressAutoHyphens w:val="false"/>
        <w:spacing w:lineRule="auto" w:line="276" w:before="0" w:after="200"/>
        <w:textAlignment w:val="auto"/>
        <w:rPr>
          <w:rFonts w:ascii="Marianne Light" w:hAnsi="Marianne Light"/>
        </w:rPr>
      </w:pPr>
      <w:r>
        <w:rPr>
          <w:rFonts w:ascii="Marianne Light" w:hAnsi="Marianne Light"/>
        </w:rPr>
      </w:r>
      <w:r>
        <w:br w:type="page"/>
      </w:r>
    </w:p>
    <w:p>
      <w:pPr>
        <w:pStyle w:val="Heading1"/>
        <w:numPr>
          <w:ilvl w:val="0"/>
          <w:numId w:val="11"/>
        </w:numPr>
        <w:spacing w:before="0" w:after="40"/>
        <w:ind w:hanging="360" w:start="426"/>
        <w:rPr>
          <w:rStyle w:val="05ARTICLENiv1-TexteCarCar"/>
          <w:rFonts w:ascii="Marianne Light" w:hAnsi="Marianne Light" w:eastAsia="Andale Sans UI"/>
          <w:spacing w:val="0"/>
          <w:szCs w:val="24"/>
          <w:lang w:eastAsia="en-US"/>
        </w:rPr>
      </w:pPr>
      <w:bookmarkStart w:id="0" w:name="_Toc134090635"/>
      <w:r>
        <w:rPr>
          <w:rStyle w:val="05ARTICLENiv1-TexteCarCar"/>
          <w:rFonts w:eastAsia="Andale Sans UI"/>
          <w:spacing w:val="0"/>
          <w:szCs w:val="24"/>
          <w:lang w:eastAsia="en-US"/>
        </w:rPr>
        <w:t>IDENTIFICATION DES COCONTRACTANTS</w:t>
      </w:r>
      <w:bookmarkEnd w:id="0"/>
    </w:p>
    <w:p>
      <w:pPr>
        <w:pStyle w:val="Normal"/>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 w:name="_Toc134090636"/>
      <w:bookmarkStart w:id="2" w:name="_Toc462734589"/>
      <w:r>
        <w:rPr/>
        <w:t>ACHETEUR</w:t>
      </w:r>
      <w:bookmarkEnd w:id="2"/>
      <w:r>
        <w:rPr/>
        <w:t xml:space="preserve"> – MAITRE D’OUVRAGE</w:t>
      </w:r>
      <w:bookmarkEnd w:id="1"/>
    </w:p>
    <w:p>
      <w:pPr>
        <w:pStyle w:val="Normal"/>
        <w:jc w:val="both"/>
        <w:rPr>
          <w:rFonts w:ascii="Marianne Light" w:hAnsi="Marianne Light"/>
          <w:b w:val="false"/>
        </w:rPr>
      </w:pPr>
      <w:sdt>
        <w:sdtPr>
          <w:placeholder>
            <w:docPart w:val="1A004B0E7D444F75B269C1D061849392"/>
          </w:placeholder>
          <w15:color w:val="FF0000"/>
          <w:alias w:val="Identité acheteur"/>
          <w:tag w:val="Identité acheteur"/>
          <w:id w:val="-633567350"/>
          <w:dropDownList>
            <w:listItem w:value="Choisissez un élément."/>
            <w:listItem w:displayText="Ville de PARIS" w:value="Ville de PARIS"/>
            <w:listItem w:displayText="ETAT - Ministère de l'Intérieur" w:value="ETAT - Ministère de l'Intérieur"/>
          </w:dropDownList>
        </w:sdtPr>
        <w:sdtContent>
          <w:r>
            <w:rPr>
              <w:rFonts w:ascii="Marianne Light" w:hAnsi="Marianne Light"/>
              <w:b w:val="false"/>
            </w:rPr>
          </w:r>
          <w:r>
            <w:rPr>
              <w:rFonts w:ascii="Marianne Light" w:hAnsi="Marianne Light"/>
              <w:b w:val="false"/>
            </w:rPr>
            <w:t>ETAT - Ministère de l'Intérieur</w:t>
          </w:r>
        </w:sdtContent>
      </w:sdt>
    </w:p>
    <w:p>
      <w:pPr>
        <w:pStyle w:val="Normal"/>
        <w:jc w:val="both"/>
        <w:rPr>
          <w:rFonts w:ascii="Marianne Light" w:hAnsi="Marianne Light"/>
          <w:b w:val="false"/>
        </w:rPr>
      </w:pPr>
      <w:r>
        <w:rPr>
          <w:rFonts w:ascii="Marianne Light" w:hAnsi="Marianne Light"/>
          <w:b w:val="false"/>
        </w:rPr>
        <w:t>Préfecture de Police</w:t>
      </w:r>
    </w:p>
    <w:p>
      <w:pPr>
        <w:pStyle w:val="Normal"/>
        <w:jc w:val="both"/>
        <w:rPr>
          <w:rFonts w:ascii="Marianne Light" w:hAnsi="Marianne Light"/>
          <w:b w:val="false"/>
        </w:rPr>
      </w:pPr>
      <w:r>
        <w:rPr>
          <w:rFonts w:ascii="Marianne Light" w:hAnsi="Marianne Light"/>
          <w:b w:val="false"/>
        </w:rPr>
        <w:t>Secrétariat Général pour l’Administration</w:t>
      </w:r>
    </w:p>
    <w:p>
      <w:pPr>
        <w:pStyle w:val="Normal"/>
        <w:jc w:val="both"/>
        <w:rPr>
          <w:rFonts w:ascii="Marianne Light" w:hAnsi="Marianne Light"/>
          <w:b w:val="false"/>
        </w:rPr>
      </w:pPr>
      <w:r>
        <w:rPr>
          <w:rFonts w:ascii="Marianne Light" w:hAnsi="Marianne Light"/>
          <w:b w:val="false"/>
        </w:rPr>
        <w:t>Direction de l’immobilier et de l’environnement \ Sous-direction de l’Exploitation \ DT IdF Est</w:t>
      </w:r>
    </w:p>
    <w:p>
      <w:pPr>
        <w:pStyle w:val="Normal"/>
        <w:jc w:val="both"/>
        <w:rPr>
          <w:rFonts w:ascii="Marianne Light" w:hAnsi="Marianne Light"/>
          <w:b w:val="false"/>
        </w:rPr>
      </w:pPr>
      <w:r>
        <w:rPr>
          <w:rFonts w:ascii="Marianne Light" w:hAnsi="Marianne Light"/>
          <w:b w:val="false"/>
        </w:rPr>
      </w:r>
    </w:p>
    <w:p>
      <w:pPr>
        <w:pStyle w:val="Normal"/>
        <w:jc w:val="both"/>
        <w:rPr>
          <w:rFonts w:ascii="Marianne Light" w:hAnsi="Marianne Light"/>
          <w:u w:val="single"/>
        </w:rPr>
      </w:pPr>
      <w:r>
        <w:rPr>
          <w:rFonts w:ascii="Marianne Light" w:hAnsi="Marianne Light"/>
          <w:u w:val="single"/>
        </w:rPr>
        <w:t>Chargé d’affaire</w:t>
      </w:r>
      <w:r>
        <w:rPr>
          <w:rFonts w:cs="Calibri" w:ascii="Calibri" w:hAnsi="Calibri"/>
          <w:u w:val="single"/>
        </w:rPr>
        <w:t> </w:t>
      </w:r>
      <w:r>
        <w:rPr>
          <w:rFonts w:ascii="Marianne Light" w:hAnsi="Marianne Light"/>
          <w:u w:val="single"/>
        </w:rPr>
        <w:t>:</w:t>
      </w:r>
      <w:r>
        <w:rPr>
          <w:rFonts w:ascii="Marianne Light" w:hAnsi="Marianne Light"/>
        </w:rPr>
        <w:t xml:space="preserve"> </w:t>
      </w:r>
    </w:p>
    <w:p>
      <w:pPr>
        <w:pStyle w:val="Normal"/>
        <w:jc w:val="both"/>
        <w:rPr>
          <w:rFonts w:ascii="Marianne Light" w:hAnsi="Marianne Light"/>
          <w:b w:val="false"/>
        </w:rPr>
      </w:pPr>
      <w:r>
        <w:rPr>
          <w:rFonts w:ascii="Marianne Light" w:hAnsi="Marianne Light"/>
          <w:b w:val="false"/>
        </w:rPr>
        <w:tab/>
        <w:t xml:space="preserve">DELEPIERRE Marie-Françoise </w:t>
      </w:r>
    </w:p>
    <w:p>
      <w:pPr>
        <w:pStyle w:val="Normal"/>
        <w:jc w:val="both"/>
        <w:rPr>
          <w:rFonts w:ascii="Marianne Light" w:hAnsi="Marianne Light"/>
          <w:b w:val="false"/>
        </w:rPr>
      </w:pPr>
      <w:r>
        <w:rPr>
          <w:rFonts w:ascii="Marianne Light" w:hAnsi="Marianne Light"/>
          <w:b w:val="false"/>
        </w:rPr>
        <w:tab/>
        <w:t>Marie-francoise.delepierre@interieur.gouv.fr</w:t>
      </w:r>
    </w:p>
    <w:p>
      <w:pPr>
        <w:pStyle w:val="Normal"/>
        <w:jc w:val="both"/>
        <w:rPr>
          <w:rFonts w:ascii="Marianne Light" w:hAnsi="Marianne Light"/>
          <w:b w:val="false"/>
        </w:rPr>
      </w:pPr>
      <w:r>
        <w:rPr>
          <w:rFonts w:ascii="Marianne Light" w:hAnsi="Marianne Light"/>
          <w:b w:val="false"/>
        </w:rPr>
        <w:tab/>
        <w:t>06 27 54 03 97</w:t>
      </w:r>
    </w:p>
    <w:p>
      <w:pPr>
        <w:pStyle w:val="Normal"/>
        <w:jc w:val="both"/>
        <w:rPr>
          <w:rFonts w:ascii="Marianne Light" w:hAnsi="Marianne Light"/>
          <w:b w:val="false"/>
        </w:rPr>
      </w:pPr>
      <w:r>
        <w:rPr>
          <w:rFonts w:ascii="Marianne Light" w:hAnsi="Marianne Light"/>
          <w:b w:val="false"/>
        </w:rPr>
      </w:r>
    </w:p>
    <w:p>
      <w:pPr>
        <w:pStyle w:val="Normal"/>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3" w:name="_Toc134090637"/>
      <w:bookmarkStart w:id="4" w:name="_Toc499907536"/>
      <w:bookmarkStart w:id="5" w:name="_Toc463270776"/>
      <w:r>
        <w:rPr/>
        <w:t>TITULAIRE</w:t>
      </w:r>
      <w:bookmarkEnd w:id="3"/>
      <w:bookmarkEnd w:id="4"/>
      <w:bookmarkEnd w:id="5"/>
    </w:p>
    <w:p>
      <w:pPr>
        <w:pStyle w:val="Normal"/>
        <w:rPr>
          <w:rFonts w:ascii="Marianne Light" w:hAnsi="Marianne Light" w:cs="Courier New"/>
          <w:b w:val="false"/>
          <w:i/>
        </w:rPr>
      </w:pPr>
      <w:r>
        <w:rPr>
          <w:rFonts w:ascii="Marianne Light" w:hAnsi="Marianne Light"/>
          <w:b w:val="false"/>
          <w:i/>
        </w:rPr>
        <w:t>Compléter un tableau par cocontractant</w:t>
      </w:r>
      <w:r>
        <w:rPr>
          <w:rFonts w:cs="Calibri" w:ascii="Calibri" w:hAnsi="Calibri"/>
          <w:b w:val="false"/>
          <w:i/>
        </w:rPr>
        <w:t> </w:t>
      </w:r>
      <w:r>
        <w:rPr>
          <w:rFonts w:ascii="Marianne Light" w:hAnsi="Marianne Light"/>
          <w:b w:val="false"/>
          <w:i/>
        </w:rPr>
        <w:t>: copier cette page, joindre les copies et indiquer le nombre de pages supplémentaires</w:t>
      </w:r>
      <w:r>
        <w:rPr>
          <w:rFonts w:cs="Calibri" w:ascii="Calibri" w:hAnsi="Calibri"/>
          <w:b w:val="false"/>
          <w:i/>
        </w:rPr>
        <w:t> </w:t>
      </w:r>
      <w:r>
        <w:rPr>
          <w:rFonts w:ascii="Marianne Light" w:hAnsi="Marianne Light"/>
          <w:b w:val="false"/>
          <w:i/>
        </w:rPr>
        <w:t>: __ .</w:t>
      </w:r>
    </w:p>
    <w:p>
      <w:pPr>
        <w:pStyle w:val="Normal"/>
        <w:jc w:val="both"/>
        <w:rPr>
          <w:rFonts w:ascii="Marianne Light" w:hAnsi="Marianne Light"/>
          <w:b w:val="false"/>
        </w:rPr>
      </w:pPr>
      <w:r>
        <w:rPr>
          <w:rFonts w:ascii="Marianne Light" w:hAnsi="Marianne Light"/>
          <w:b w:val="false"/>
        </w:rPr>
      </w:r>
    </w:p>
    <w:p>
      <w:pPr>
        <w:pStyle w:val="Normal"/>
        <w:spacing w:before="0" w:after="40"/>
        <w:rPr>
          <w:rFonts w:ascii="Marianne Light" w:hAnsi="Marianne Light"/>
          <w:b w:val="false"/>
          <w:szCs w:val="18"/>
          <w:u w:val="single"/>
        </w:rPr>
      </w:pPr>
      <w:r>
        <w:rPr>
          <w:rFonts w:ascii="Marianne Light" w:hAnsi="Marianne Light"/>
          <w:b w:val="false"/>
          <w:szCs w:val="18"/>
          <w:u w:val="single"/>
        </w:rPr>
        <w:t>Le signataire, le mandataire</w:t>
      </w:r>
      <w:r>
        <w:rPr>
          <w:rFonts w:cs="Calibri" w:ascii="Calibri" w:hAnsi="Calibri"/>
          <w:b w:val="false"/>
          <w:szCs w:val="18"/>
          <w:u w:val="single"/>
        </w:rPr>
        <w:t> </w:t>
      </w:r>
      <w:r>
        <w:rPr>
          <w:rFonts w:ascii="Marianne Light" w:hAnsi="Marianne Light"/>
          <w:b w:val="false"/>
          <w:szCs w:val="18"/>
          <w:u w:val="single"/>
        </w:rPr>
        <w:t>:</w:t>
      </w:r>
    </w:p>
    <w:tbl>
      <w:tblPr>
        <w:tblW w:w="9072" w:type="dxa"/>
        <w:jc w:val="center"/>
        <w:tblInd w:w="0" w:type="dxa"/>
        <w:tblLayout w:type="fixed"/>
        <w:tblCellMar>
          <w:top w:w="0" w:type="dxa"/>
          <w:start w:w="108" w:type="dxa"/>
          <w:bottom w:w="0" w:type="dxa"/>
          <w:end w:w="108" w:type="dxa"/>
        </w:tblCellMar>
        <w:tblLook w:firstRow="1" w:noVBand="1" w:lastRow="0" w:firstColumn="1" w:lastColumn="0" w:noHBand="0" w:val="04a0"/>
      </w:tblPr>
      <w:tblGrid>
        <w:gridCol w:w="4025"/>
        <w:gridCol w:w="5047"/>
      </w:tblGrid>
      <w:tr>
        <w:trPr/>
        <w:tc>
          <w:tcPr>
            <w:tcW w:w="4025" w:type="dxa"/>
            <w:tcBorders/>
          </w:tcPr>
          <w:p>
            <w:pPr>
              <w:pStyle w:val="Normal"/>
              <w:spacing w:before="30" w:after="30"/>
              <w:jc w:val="end"/>
              <w:rPr>
                <w:rFonts w:ascii="Marianne Light" w:hAnsi="Marianne Light"/>
                <w:b w:val="false"/>
                <w:szCs w:val="18"/>
              </w:rPr>
            </w:pPr>
            <w:r>
              <w:rPr>
                <w:rFonts w:ascii="Marianne Light" w:hAnsi="Marianne Light"/>
                <w:b w:val="false"/>
                <w:szCs w:val="18"/>
              </w:rPr>
              <w:t>Nom et prénom</w:t>
            </w:r>
            <w:r>
              <w:rPr>
                <w:rFonts w:cs="Calibri" w:ascii="Calibri" w:hAnsi="Calibri"/>
                <w:b w:val="false"/>
                <w:szCs w:val="18"/>
              </w:rPr>
              <w:t> </w:t>
            </w:r>
            <w:r>
              <w:rPr>
                <w:rFonts w:ascii="Marianne Light" w:hAnsi="Marianne Light"/>
                <w:b w:val="false"/>
                <w:szCs w:val="18"/>
              </w:rPr>
              <w:t>:</w:t>
            </w:r>
          </w:p>
        </w:tc>
        <w:tc>
          <w:tcPr>
            <w:tcW w:w="5047" w:type="dxa"/>
            <w:tcBorders>
              <w:bottom w:val="single" w:sz="4" w:space="0" w:color="D9D9D9"/>
            </w:tcBorders>
          </w:tcPr>
          <w:p>
            <w:pPr>
              <w:pStyle w:val="Normal"/>
              <w:spacing w:before="30" w:after="30"/>
              <w:rPr>
                <w:rFonts w:ascii="Marianne Light" w:hAnsi="Marianne Light"/>
                <w:b w:val="false"/>
                <w:szCs w:val="18"/>
              </w:rPr>
            </w:pPr>
            <w:r>
              <w:rPr>
                <w:rFonts w:ascii="Marianne Light" w:hAnsi="Marianne Light"/>
                <w:b w:val="false"/>
                <w:szCs w:val="18"/>
              </w:rPr>
            </w:r>
          </w:p>
        </w:tc>
      </w:tr>
      <w:tr>
        <w:trPr/>
        <w:tc>
          <w:tcPr>
            <w:tcW w:w="4025" w:type="dxa"/>
            <w:tcBorders/>
          </w:tcPr>
          <w:p>
            <w:pPr>
              <w:pStyle w:val="Normal"/>
              <w:spacing w:before="40" w:after="40"/>
              <w:jc w:val="end"/>
              <w:rPr>
                <w:rFonts w:ascii="Marianne Light" w:hAnsi="Marianne Light"/>
                <w:b w:val="false"/>
                <w:szCs w:val="18"/>
              </w:rPr>
            </w:pPr>
            <w:r>
              <w:rPr>
                <w:rFonts w:ascii="Marianne Light" w:hAnsi="Marianne Light"/>
                <w:b w:val="false"/>
                <w:szCs w:val="18"/>
              </w:rPr>
              <w:t>Qualité du signataire</w:t>
            </w:r>
            <w:r>
              <w:rPr>
                <w:rFonts w:cs="Calibri" w:ascii="Calibri" w:hAnsi="Calibri"/>
                <w:b w:val="false"/>
                <w:szCs w:val="18"/>
              </w:rPr>
              <w:t> </w:t>
            </w:r>
            <w:r>
              <w:rPr>
                <w:rFonts w:ascii="Marianne Light" w:hAnsi="Marianne Light"/>
                <w:b w:val="false"/>
                <w:szCs w:val="18"/>
              </w:rPr>
              <w:t>:</w:t>
            </w:r>
          </w:p>
        </w:tc>
        <w:tc>
          <w:tcPr>
            <w:tcW w:w="5047" w:type="dxa"/>
            <w:tcBorders>
              <w:top w:val="single" w:sz="4" w:space="0" w:color="D9D9D9"/>
              <w:bottom w:val="single" w:sz="4" w:space="0" w:color="D9D9D9"/>
            </w:tcBorders>
          </w:tcPr>
          <w:p>
            <w:pPr>
              <w:pStyle w:val="Normal"/>
              <w:spacing w:before="40" w:after="40"/>
              <w:rPr>
                <w:rFonts w:ascii="Marianne Light" w:hAnsi="Marianne Light"/>
                <w:b w:val="false"/>
                <w:szCs w:val="18"/>
              </w:rPr>
            </w:pPr>
            <w:r>
              <w:rPr>
                <w:rFonts w:ascii="Marianne Light" w:hAnsi="Marianne Light"/>
                <w:b w:val="false"/>
                <w:szCs w:val="18"/>
              </w:rPr>
            </w:r>
          </w:p>
        </w:tc>
      </w:tr>
      <w:tr>
        <w:trPr/>
        <w:tc>
          <w:tcPr>
            <w:tcW w:w="4025" w:type="dxa"/>
            <w:tcBorders/>
          </w:tcPr>
          <w:p>
            <w:pPr>
              <w:pStyle w:val="Normal"/>
              <w:spacing w:before="40" w:after="40"/>
              <w:jc w:val="end"/>
              <w:rPr>
                <w:rFonts w:ascii="Marianne Light" w:hAnsi="Marianne Light"/>
                <w:b w:val="false"/>
                <w:szCs w:val="18"/>
              </w:rPr>
            </w:pPr>
            <w:r>
              <w:rPr>
                <w:rFonts w:ascii="Marianne Light" w:hAnsi="Marianne Light"/>
                <w:b w:val="false"/>
                <w:szCs w:val="18"/>
              </w:rPr>
              <w:t>Adresse professionnelle</w:t>
            </w:r>
            <w:r>
              <w:rPr>
                <w:rFonts w:cs="Calibri" w:ascii="Calibri" w:hAnsi="Calibri"/>
                <w:b w:val="false"/>
                <w:szCs w:val="18"/>
              </w:rPr>
              <w:t> </w:t>
            </w:r>
            <w:r>
              <w:rPr>
                <w:rFonts w:ascii="Marianne Light" w:hAnsi="Marianne Light"/>
                <w:b w:val="false"/>
                <w:szCs w:val="18"/>
              </w:rPr>
              <w:t>:</w:t>
            </w:r>
          </w:p>
        </w:tc>
        <w:tc>
          <w:tcPr>
            <w:tcW w:w="5047" w:type="dxa"/>
            <w:tcBorders>
              <w:top w:val="single" w:sz="4" w:space="0" w:color="D9D9D9"/>
              <w:bottom w:val="single" w:sz="4" w:space="0" w:color="D9D9D9"/>
            </w:tcBorders>
          </w:tcPr>
          <w:p>
            <w:pPr>
              <w:pStyle w:val="Normal"/>
              <w:spacing w:before="40" w:after="40"/>
              <w:rPr>
                <w:rFonts w:ascii="Marianne Light" w:hAnsi="Marianne Light"/>
                <w:b w:val="false"/>
                <w:szCs w:val="18"/>
              </w:rPr>
            </w:pPr>
            <w:r>
              <w:rPr>
                <w:rFonts w:ascii="Marianne Light" w:hAnsi="Marianne Light"/>
                <w:b w:val="false"/>
                <w:szCs w:val="18"/>
              </w:rPr>
            </w:r>
          </w:p>
        </w:tc>
      </w:tr>
      <w:tr>
        <w:trPr/>
        <w:tc>
          <w:tcPr>
            <w:tcW w:w="4025" w:type="dxa"/>
            <w:tcBorders/>
          </w:tcPr>
          <w:p>
            <w:pPr>
              <w:pStyle w:val="Normal"/>
              <w:spacing w:before="40" w:after="40"/>
              <w:jc w:val="end"/>
              <w:rPr>
                <w:rFonts w:ascii="Marianne Light" w:hAnsi="Marianne Light"/>
                <w:b w:val="false"/>
                <w:szCs w:val="18"/>
              </w:rPr>
            </w:pPr>
            <w:r>
              <w:rPr>
                <w:rFonts w:ascii="Marianne Light" w:hAnsi="Marianne Light"/>
                <w:b w:val="false"/>
                <w:szCs w:val="18"/>
              </w:rPr>
              <w:t>Téléphone</w:t>
            </w:r>
            <w:r>
              <w:rPr>
                <w:rFonts w:cs="Calibri" w:ascii="Calibri" w:hAnsi="Calibri"/>
                <w:b w:val="false"/>
                <w:szCs w:val="18"/>
              </w:rPr>
              <w:t> </w:t>
            </w:r>
            <w:r>
              <w:rPr>
                <w:rFonts w:ascii="Marianne Light" w:hAnsi="Marianne Light"/>
                <w:b w:val="false"/>
                <w:szCs w:val="18"/>
              </w:rPr>
              <w:t>:</w:t>
            </w:r>
          </w:p>
        </w:tc>
        <w:tc>
          <w:tcPr>
            <w:tcW w:w="5047" w:type="dxa"/>
            <w:tcBorders>
              <w:top w:val="single" w:sz="4" w:space="0" w:color="D9D9D9"/>
            </w:tcBorders>
          </w:tcPr>
          <w:p>
            <w:pPr>
              <w:pStyle w:val="Normal"/>
              <w:spacing w:before="40" w:after="40"/>
              <w:rPr>
                <w:rFonts w:ascii="Marianne Light" w:hAnsi="Marianne Light"/>
                <w:b w:val="false"/>
                <w:color w:themeColor="background1" w:themeShade="d9" w:val="D9D9D9"/>
                <w:szCs w:val="18"/>
              </w:rPr>
            </w:pP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p>
        </w:tc>
      </w:tr>
      <w:tr>
        <w:trPr/>
        <w:tc>
          <w:tcPr>
            <w:tcW w:w="4025" w:type="dxa"/>
            <w:tcBorders/>
          </w:tcPr>
          <w:p>
            <w:pPr>
              <w:pStyle w:val="Normal"/>
              <w:spacing w:before="40" w:after="40"/>
              <w:jc w:val="end"/>
              <w:rPr>
                <w:rFonts w:ascii="Marianne Light" w:hAnsi="Marianne Light"/>
                <w:b w:val="false"/>
                <w:szCs w:val="18"/>
              </w:rPr>
            </w:pPr>
            <w:r>
              <w:rPr>
                <w:rFonts w:ascii="Marianne Light" w:hAnsi="Marianne Light"/>
                <w:b w:val="false"/>
                <w:szCs w:val="18"/>
              </w:rPr>
              <w:t>Courriel</w:t>
            </w:r>
            <w:r>
              <w:rPr>
                <w:rFonts w:cs="Calibri" w:ascii="Calibri" w:hAnsi="Calibri"/>
                <w:b w:val="false"/>
                <w:szCs w:val="18"/>
              </w:rPr>
              <w:t> </w:t>
            </w:r>
            <w:r>
              <w:rPr>
                <w:rFonts w:ascii="Marianne Light" w:hAnsi="Marianne Light"/>
                <w:b w:val="false"/>
                <w:szCs w:val="18"/>
              </w:rPr>
              <w:t>:</w:t>
            </w:r>
          </w:p>
        </w:tc>
        <w:tc>
          <w:tcPr>
            <w:tcW w:w="5047" w:type="dxa"/>
            <w:tcBorders>
              <w:bottom w:val="single" w:sz="4" w:space="0" w:color="D9D9D9"/>
            </w:tcBorders>
          </w:tcPr>
          <w:p>
            <w:pPr>
              <w:pStyle w:val="Normal"/>
              <w:spacing w:before="40" w:after="40"/>
              <w:rPr>
                <w:rFonts w:ascii="Marianne Light" w:hAnsi="Marianne Light"/>
                <w:b w:val="false"/>
                <w:szCs w:val="18"/>
              </w:rPr>
            </w:pPr>
            <w:r>
              <w:rPr>
                <w:rFonts w:ascii="Marianne Light" w:hAnsi="Marianne Light"/>
                <w:b w:val="false"/>
                <w:szCs w:val="18"/>
              </w:rPr>
            </w:r>
          </w:p>
        </w:tc>
      </w:tr>
      <w:tr>
        <w:trPr/>
        <w:tc>
          <w:tcPr>
            <w:tcW w:w="4025" w:type="dxa"/>
            <w:tcBorders/>
          </w:tcPr>
          <w:p>
            <w:pPr>
              <w:pStyle w:val="Normal"/>
              <w:spacing w:before="40" w:after="40"/>
              <w:jc w:val="end"/>
              <w:rPr>
                <w:rFonts w:ascii="Marianne Light" w:hAnsi="Marianne Light"/>
                <w:b w:val="false"/>
                <w:szCs w:val="18"/>
              </w:rPr>
            </w:pPr>
            <w:r>
              <w:rPr>
                <w:rFonts w:ascii="Marianne Light" w:hAnsi="Marianne Light"/>
                <w:b w:val="false"/>
                <w:szCs w:val="18"/>
              </w:rPr>
              <w:t>*agissant pour le compte de la société</w:t>
            </w:r>
            <w:r>
              <w:rPr>
                <w:rFonts w:cs="Calibri" w:ascii="Calibri" w:hAnsi="Calibri"/>
                <w:b w:val="false"/>
                <w:szCs w:val="18"/>
              </w:rPr>
              <w:t> </w:t>
            </w:r>
            <w:r>
              <w:rPr>
                <w:rFonts w:ascii="Marianne Light" w:hAnsi="Marianne Light"/>
                <w:b w:val="false"/>
                <w:szCs w:val="18"/>
              </w:rPr>
              <w:t>:</w:t>
            </w:r>
          </w:p>
          <w:p>
            <w:pPr>
              <w:pStyle w:val="Normal"/>
              <w:spacing w:before="40" w:after="40"/>
              <w:jc w:val="end"/>
              <w:rPr>
                <w:rFonts w:ascii="Marianne Light" w:hAnsi="Marianne Light"/>
                <w:b w:val="false"/>
                <w:i/>
                <w:szCs w:val="18"/>
              </w:rPr>
            </w:pPr>
            <w:r>
              <w:rPr>
                <w:rFonts w:ascii="Marianne Light" w:hAnsi="Marianne Light"/>
                <w:b w:val="false"/>
                <w:i/>
                <w:szCs w:val="18"/>
              </w:rPr>
              <w:t>(indiquer SA, SARL, etc.)</w:t>
            </w:r>
          </w:p>
        </w:tc>
        <w:tc>
          <w:tcPr>
            <w:tcW w:w="5047" w:type="dxa"/>
            <w:tcBorders>
              <w:top w:val="single" w:sz="4" w:space="0" w:color="D9D9D9"/>
              <w:bottom w:val="single" w:sz="4" w:space="0" w:color="D9D9D9"/>
            </w:tcBorders>
          </w:tcPr>
          <w:p>
            <w:pPr>
              <w:pStyle w:val="Normal"/>
              <w:spacing w:before="40" w:after="40"/>
              <w:rPr>
                <w:rFonts w:ascii="Marianne Light" w:hAnsi="Marianne Light"/>
                <w:b w:val="false"/>
                <w:szCs w:val="18"/>
              </w:rPr>
            </w:pPr>
            <w:r>
              <w:rPr>
                <w:rFonts w:ascii="Marianne Light" w:hAnsi="Marianne Light"/>
                <w:b w:val="false"/>
                <w:szCs w:val="18"/>
              </w:rPr>
            </w:r>
          </w:p>
        </w:tc>
      </w:tr>
      <w:tr>
        <w:trPr/>
        <w:tc>
          <w:tcPr>
            <w:tcW w:w="4025" w:type="dxa"/>
            <w:tcBorders/>
          </w:tcPr>
          <w:p>
            <w:pPr>
              <w:pStyle w:val="Normal"/>
              <w:spacing w:before="40" w:after="40"/>
              <w:jc w:val="end"/>
              <w:rPr>
                <w:rFonts w:ascii="Marianne Light" w:hAnsi="Marianne Light"/>
                <w:b w:val="false"/>
                <w:szCs w:val="18"/>
              </w:rPr>
            </w:pPr>
            <w:r>
              <w:rPr>
                <w:rFonts w:ascii="Marianne Light" w:hAnsi="Marianne Light"/>
                <w:b w:val="false"/>
                <w:szCs w:val="18"/>
              </w:rPr>
              <w:t>Raison sociale</w:t>
            </w:r>
            <w:r>
              <w:rPr>
                <w:rFonts w:cs="Calibri" w:ascii="Calibri" w:hAnsi="Calibri"/>
                <w:b w:val="false"/>
                <w:szCs w:val="18"/>
              </w:rPr>
              <w:t> </w:t>
            </w:r>
            <w:r>
              <w:rPr>
                <w:rFonts w:ascii="Marianne Light" w:hAnsi="Marianne Light"/>
                <w:b w:val="false"/>
                <w:szCs w:val="18"/>
              </w:rPr>
              <w:t>:</w:t>
            </w:r>
          </w:p>
        </w:tc>
        <w:tc>
          <w:tcPr>
            <w:tcW w:w="5047" w:type="dxa"/>
            <w:tcBorders>
              <w:top w:val="single" w:sz="4" w:space="0" w:color="D9D9D9"/>
              <w:bottom w:val="single" w:sz="4" w:space="0" w:color="D9D9D9"/>
            </w:tcBorders>
          </w:tcPr>
          <w:p>
            <w:pPr>
              <w:pStyle w:val="Normal"/>
              <w:spacing w:before="40" w:after="40"/>
              <w:rPr>
                <w:rFonts w:ascii="Marianne Light" w:hAnsi="Marianne Light"/>
                <w:b w:val="false"/>
                <w:szCs w:val="18"/>
              </w:rPr>
            </w:pPr>
            <w:r>
              <w:rPr>
                <w:rFonts w:ascii="Marianne Light" w:hAnsi="Marianne Light"/>
                <w:b w:val="false"/>
                <w:szCs w:val="18"/>
              </w:rPr>
            </w:r>
          </w:p>
        </w:tc>
      </w:tr>
      <w:tr>
        <w:trPr/>
        <w:tc>
          <w:tcPr>
            <w:tcW w:w="4025" w:type="dxa"/>
            <w:tcBorders/>
          </w:tcPr>
          <w:p>
            <w:pPr>
              <w:pStyle w:val="Normal"/>
              <w:spacing w:before="40" w:after="40"/>
              <w:jc w:val="end"/>
              <w:rPr>
                <w:rFonts w:ascii="Marianne Light" w:hAnsi="Marianne Light"/>
                <w:b w:val="false"/>
                <w:szCs w:val="18"/>
              </w:rPr>
            </w:pPr>
            <w:r>
              <w:rPr>
                <w:rFonts w:ascii="Marianne Light" w:hAnsi="Marianne Light"/>
                <w:b w:val="false"/>
                <w:szCs w:val="18"/>
              </w:rPr>
              <w:t>Domicilié à</w:t>
            </w:r>
            <w:r>
              <w:rPr>
                <w:rFonts w:cs="Calibri" w:ascii="Calibri" w:hAnsi="Calibri"/>
                <w:b w:val="false"/>
                <w:szCs w:val="18"/>
              </w:rPr>
              <w:t> </w:t>
            </w:r>
            <w:r>
              <w:rPr>
                <w:rFonts w:ascii="Marianne Light" w:hAnsi="Marianne Light"/>
                <w:b w:val="false"/>
                <w:szCs w:val="18"/>
              </w:rPr>
              <w:t>:</w:t>
            </w:r>
          </w:p>
        </w:tc>
        <w:tc>
          <w:tcPr>
            <w:tcW w:w="5047" w:type="dxa"/>
            <w:tcBorders>
              <w:top w:val="single" w:sz="4" w:space="0" w:color="D9D9D9"/>
              <w:bottom w:val="single" w:sz="4" w:space="0" w:color="D9D9D9"/>
            </w:tcBorders>
          </w:tcPr>
          <w:p>
            <w:pPr>
              <w:pStyle w:val="Normal"/>
              <w:spacing w:before="40" w:after="40"/>
              <w:rPr>
                <w:rFonts w:ascii="Marianne Light" w:hAnsi="Marianne Light"/>
                <w:b w:val="false"/>
                <w:szCs w:val="18"/>
              </w:rPr>
            </w:pPr>
            <w:r>
              <w:rPr>
                <w:rFonts w:ascii="Marianne Light" w:hAnsi="Marianne Light"/>
                <w:b w:val="false"/>
                <w:szCs w:val="18"/>
              </w:rPr>
            </w:r>
          </w:p>
        </w:tc>
      </w:tr>
      <w:tr>
        <w:trPr/>
        <w:tc>
          <w:tcPr>
            <w:tcW w:w="4025" w:type="dxa"/>
            <w:tcBorders/>
          </w:tcPr>
          <w:p>
            <w:pPr>
              <w:pStyle w:val="Normal"/>
              <w:spacing w:before="40" w:after="40"/>
              <w:jc w:val="end"/>
              <w:rPr>
                <w:rFonts w:ascii="Marianne Light" w:hAnsi="Marianne Light"/>
                <w:b w:val="false"/>
                <w:szCs w:val="18"/>
              </w:rPr>
            </w:pPr>
            <w:r>
              <w:rPr>
                <w:rFonts w:ascii="Marianne Light" w:hAnsi="Marianne Light"/>
                <w:b w:val="false"/>
                <w:szCs w:val="18"/>
              </w:rPr>
              <w:t>Téléphone</w:t>
            </w:r>
            <w:r>
              <w:rPr>
                <w:rFonts w:cs="Calibri" w:ascii="Calibri" w:hAnsi="Calibri"/>
                <w:b w:val="false"/>
                <w:szCs w:val="18"/>
              </w:rPr>
              <w:t> </w:t>
            </w:r>
            <w:r>
              <w:rPr>
                <w:rFonts w:ascii="Marianne Light" w:hAnsi="Marianne Light"/>
                <w:b w:val="false"/>
                <w:szCs w:val="18"/>
              </w:rPr>
              <w:t>:</w:t>
            </w:r>
          </w:p>
        </w:tc>
        <w:tc>
          <w:tcPr>
            <w:tcW w:w="5047" w:type="dxa"/>
            <w:tcBorders>
              <w:top w:val="single" w:sz="4" w:space="0" w:color="D9D9D9"/>
            </w:tcBorders>
          </w:tcPr>
          <w:p>
            <w:pPr>
              <w:pStyle w:val="Normal"/>
              <w:spacing w:before="40" w:after="40"/>
              <w:rPr>
                <w:rFonts w:ascii="Marianne Light" w:hAnsi="Marianne Light"/>
                <w:b w:val="false"/>
                <w:color w:themeColor="background1" w:themeShade="d9" w:val="D9D9D9"/>
                <w:szCs w:val="18"/>
              </w:rPr>
            </w:pP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p>
        </w:tc>
      </w:tr>
      <w:tr>
        <w:trPr/>
        <w:tc>
          <w:tcPr>
            <w:tcW w:w="4025" w:type="dxa"/>
            <w:tcBorders/>
          </w:tcPr>
          <w:p>
            <w:pPr>
              <w:pStyle w:val="Normal"/>
              <w:spacing w:before="40" w:after="40"/>
              <w:jc w:val="end"/>
              <w:rPr>
                <w:rFonts w:ascii="Marianne Light" w:hAnsi="Marianne Light"/>
                <w:b w:val="false"/>
                <w:szCs w:val="18"/>
              </w:rPr>
            </w:pPr>
            <w:r>
              <w:rPr>
                <w:rFonts w:ascii="Marianne Light" w:hAnsi="Marianne Light"/>
                <w:b w:val="false"/>
                <w:szCs w:val="18"/>
              </w:rPr>
              <w:t>Courriel</w:t>
            </w:r>
            <w:r>
              <w:rPr>
                <w:rFonts w:cs="Calibri" w:ascii="Calibri" w:hAnsi="Calibri"/>
                <w:b w:val="false"/>
                <w:szCs w:val="18"/>
              </w:rPr>
              <w:t> </w:t>
            </w:r>
            <w:r>
              <w:rPr>
                <w:rFonts w:ascii="Marianne Light" w:hAnsi="Marianne Light"/>
                <w:b w:val="false"/>
                <w:szCs w:val="18"/>
              </w:rPr>
              <w:t>:</w:t>
            </w:r>
          </w:p>
        </w:tc>
        <w:tc>
          <w:tcPr>
            <w:tcW w:w="5047" w:type="dxa"/>
            <w:tcBorders>
              <w:bottom w:val="single" w:sz="4" w:space="0" w:color="D9D9D9"/>
            </w:tcBorders>
          </w:tcPr>
          <w:p>
            <w:pPr>
              <w:pStyle w:val="Normal"/>
              <w:spacing w:before="40" w:after="40"/>
              <w:rPr>
                <w:rFonts w:ascii="Marianne Light" w:hAnsi="Marianne Light"/>
                <w:b w:val="false"/>
                <w:szCs w:val="18"/>
              </w:rPr>
            </w:pPr>
            <w:r>
              <w:rPr>
                <w:rFonts w:ascii="Marianne Light" w:hAnsi="Marianne Light"/>
                <w:b w:val="false"/>
                <w:szCs w:val="18"/>
              </w:rPr>
            </w:r>
          </w:p>
        </w:tc>
      </w:tr>
      <w:tr>
        <w:trPr/>
        <w:tc>
          <w:tcPr>
            <w:tcW w:w="4025" w:type="dxa"/>
            <w:tcBorders/>
          </w:tcPr>
          <w:p>
            <w:pPr>
              <w:pStyle w:val="Normal"/>
              <w:spacing w:before="40" w:after="40"/>
              <w:jc w:val="end"/>
              <w:rPr>
                <w:rFonts w:ascii="Marianne Light" w:hAnsi="Marianne Light"/>
                <w:b w:val="false"/>
                <w:szCs w:val="18"/>
              </w:rPr>
            </w:pPr>
            <w:r>
              <w:rPr>
                <w:rFonts w:ascii="Marianne Light" w:hAnsi="Marianne Light"/>
                <w:b w:val="false"/>
                <w:szCs w:val="18"/>
              </w:rPr>
              <w:t>N° Siret</w:t>
            </w:r>
            <w:r>
              <w:rPr>
                <w:rFonts w:cs="Calibri" w:ascii="Calibri" w:hAnsi="Calibri"/>
                <w:b w:val="false"/>
                <w:szCs w:val="18"/>
              </w:rPr>
              <w:t> </w:t>
            </w:r>
            <w:r>
              <w:rPr>
                <w:rFonts w:ascii="Marianne Light" w:hAnsi="Marianne Light"/>
                <w:b w:val="false"/>
                <w:szCs w:val="18"/>
              </w:rPr>
              <w:t>:</w:t>
            </w:r>
          </w:p>
        </w:tc>
        <w:tc>
          <w:tcPr>
            <w:tcW w:w="5047" w:type="dxa"/>
            <w:tcBorders/>
          </w:tcPr>
          <w:p>
            <w:pPr>
              <w:pStyle w:val="Normal"/>
              <w:spacing w:before="40" w:after="40"/>
              <w:rPr>
                <w:rFonts w:ascii="Marianne Light" w:hAnsi="Marianne Light"/>
                <w:b w:val="false"/>
                <w:color w:themeColor="background1" w:themeShade="d9" w:val="D9D9D9"/>
                <w:szCs w:val="18"/>
              </w:rPr>
            </w:pPr>
            <w:r>
              <w:rPr>
                <w:rFonts w:ascii="Marianne Light" w:hAnsi="Marianne Light"/>
                <w:b w:val="false"/>
                <w:color w:themeColor="background1" w:themeShade="d9" w:val="D9D9D9"/>
                <w:szCs w:val="18"/>
              </w:rPr>
              <w:t>|__|__|__| |__|__|__| |__|__|__| |__|__|__|__|__|</w:t>
            </w:r>
          </w:p>
        </w:tc>
      </w:tr>
      <w:tr>
        <w:trPr/>
        <w:tc>
          <w:tcPr>
            <w:tcW w:w="4025" w:type="dxa"/>
            <w:tcBorders/>
          </w:tcPr>
          <w:p>
            <w:pPr>
              <w:pStyle w:val="Normal"/>
              <w:spacing w:before="40" w:after="40"/>
              <w:jc w:val="end"/>
              <w:rPr>
                <w:rFonts w:ascii="Marianne Light" w:hAnsi="Marianne Light"/>
                <w:b w:val="false"/>
                <w:szCs w:val="18"/>
              </w:rPr>
            </w:pPr>
            <w:r>
              <w:rPr>
                <w:rFonts w:ascii="Marianne Light" w:hAnsi="Marianne Light"/>
                <w:b w:val="false"/>
                <w:szCs w:val="18"/>
              </w:rPr>
              <w:t>Code NAF/APE</w:t>
            </w:r>
            <w:r>
              <w:rPr>
                <w:rFonts w:cs="Calibri" w:ascii="Calibri" w:hAnsi="Calibri"/>
                <w:b w:val="false"/>
                <w:szCs w:val="18"/>
              </w:rPr>
              <w:t> </w:t>
            </w:r>
            <w:r>
              <w:rPr>
                <w:rFonts w:ascii="Marianne Light" w:hAnsi="Marianne Light"/>
                <w:b w:val="false"/>
                <w:szCs w:val="18"/>
              </w:rPr>
              <w:t>:</w:t>
            </w:r>
          </w:p>
        </w:tc>
        <w:tc>
          <w:tcPr>
            <w:tcW w:w="5047" w:type="dxa"/>
            <w:tcBorders/>
          </w:tcPr>
          <w:p>
            <w:pPr>
              <w:pStyle w:val="Normal"/>
              <w:spacing w:before="40" w:after="40"/>
              <w:rPr>
                <w:rFonts w:ascii="Marianne Light" w:hAnsi="Marianne Light"/>
                <w:b w:val="false"/>
                <w:color w:themeColor="background1" w:themeShade="d9" w:val="D9D9D9"/>
                <w:szCs w:val="18"/>
              </w:rPr>
            </w:pPr>
            <w:r>
              <w:rPr>
                <w:rFonts w:ascii="Marianne Light" w:hAnsi="Marianne Light"/>
                <w:b w:val="false"/>
                <w:color w:themeColor="background1" w:themeShade="d9" w:val="D9D9D9"/>
                <w:szCs w:val="18"/>
              </w:rPr>
              <w:t>|__|__|__|__| |__|</w:t>
            </w:r>
          </w:p>
        </w:tc>
      </w:tr>
    </w:tbl>
    <w:p>
      <w:pPr>
        <w:pStyle w:val="Normal"/>
        <w:spacing w:before="0" w:after="96"/>
        <w:rPr>
          <w:rFonts w:ascii="Marianne Light" w:hAnsi="Marianne Light"/>
          <w:b w:val="false"/>
          <w:szCs w:val="18"/>
        </w:rPr>
      </w:pPr>
      <w:r>
        <w:rPr>
          <w:rFonts w:ascii="Marianne Light" w:hAnsi="Marianne Light"/>
          <w:b w:val="false"/>
          <w:szCs w:val="18"/>
        </w:rPr>
      </w:r>
    </w:p>
    <w:p>
      <w:pPr>
        <w:pStyle w:val="Normal"/>
        <w:spacing w:before="0" w:after="40"/>
        <w:rPr>
          <w:rFonts w:ascii="Marianne Light" w:hAnsi="Marianne Light"/>
          <w:b w:val="false"/>
          <w:szCs w:val="18"/>
        </w:rPr>
      </w:pPr>
      <w:r>
        <w:rPr>
          <w:rFonts w:ascii="Marianne Light" w:hAnsi="Marianne Light"/>
          <w:b w:val="false"/>
          <w:szCs w:val="18"/>
        </w:rPr>
        <w:t>Compte ouvert au nom de</w:t>
      </w:r>
      <w:r>
        <w:rPr>
          <w:rFonts w:cs="Calibri" w:ascii="Calibri" w:hAnsi="Calibri"/>
          <w:b w:val="false"/>
          <w:szCs w:val="18"/>
        </w:rPr>
        <w:t> </w:t>
      </w:r>
      <w:r>
        <w:rPr>
          <w:rFonts w:ascii="Marianne Light" w:hAnsi="Marianne Light"/>
          <w:b w:val="false"/>
          <w:szCs w:val="18"/>
        </w:rPr>
        <w:t xml:space="preserve">: </w:t>
      </w:r>
      <w:r>
        <w:rPr>
          <w:rFonts w:ascii="Marianne Light" w:hAnsi="Marianne Light"/>
          <w:b w:val="false"/>
          <w:color w:themeColor="background1" w:themeShade="d9" w:val="D9D9D9"/>
          <w:szCs w:val="18"/>
        </w:rPr>
        <w:t>_______________________________________________</w:t>
      </w:r>
    </w:p>
    <w:p>
      <w:pPr>
        <w:pStyle w:val="Normal"/>
        <w:spacing w:before="0" w:after="40"/>
        <w:rPr>
          <w:rFonts w:ascii="Marianne Light" w:hAnsi="Marianne Light"/>
          <w:b w:val="false"/>
          <w:szCs w:val="18"/>
        </w:rPr>
      </w:pPr>
      <w:r>
        <w:rPr>
          <w:rFonts w:ascii="Marianne Light" w:hAnsi="Marianne Light"/>
          <w:b w:val="false"/>
          <w:szCs w:val="18"/>
        </w:rPr>
        <w:t>Domiciliation</w:t>
      </w:r>
      <w:r>
        <w:rPr>
          <w:rFonts w:cs="Calibri" w:ascii="Calibri" w:hAnsi="Calibri"/>
          <w:b w:val="false"/>
          <w:szCs w:val="18"/>
        </w:rPr>
        <w:t> </w:t>
      </w:r>
      <w:r>
        <w:rPr>
          <w:rFonts w:ascii="Marianne Light" w:hAnsi="Marianne Light"/>
          <w:b w:val="false"/>
          <w:szCs w:val="18"/>
        </w:rPr>
        <w:t xml:space="preserve">: </w:t>
      </w:r>
      <w:r>
        <w:rPr>
          <w:rFonts w:ascii="Marianne Light" w:hAnsi="Marianne Light"/>
          <w:b w:val="false"/>
          <w:color w:themeColor="background1" w:themeShade="d9" w:val="D9D9D9"/>
          <w:szCs w:val="18"/>
        </w:rPr>
        <w:tab/>
        <w:t>___________________________________________________________</w:t>
      </w:r>
    </w:p>
    <w:p>
      <w:pPr>
        <w:pStyle w:val="Normal"/>
        <w:spacing w:before="0" w:after="40"/>
        <w:rPr>
          <w:rFonts w:ascii="Marianne Light" w:hAnsi="Marianne Light"/>
          <w:b w:val="false"/>
          <w:color w:themeColor="background1" w:themeShade="d9" w:val="D9D9D9"/>
          <w:szCs w:val="18"/>
        </w:rPr>
      </w:pPr>
      <w:r>
        <w:rPr>
          <w:rFonts w:ascii="Marianne Light" w:hAnsi="Marianne Light"/>
          <w:b w:val="false"/>
          <w:szCs w:val="18"/>
        </w:rPr>
        <w:t>Code banque</w:t>
      </w:r>
      <w:r>
        <w:rPr>
          <w:rFonts w:cs="Calibri" w:ascii="Calibri" w:hAnsi="Calibri"/>
          <w:b w:val="false"/>
          <w:szCs w:val="18"/>
        </w:rPr>
        <w:t> </w:t>
      </w:r>
      <w:r>
        <w:rPr>
          <w:rFonts w:ascii="Marianne Light" w:hAnsi="Marianne Light"/>
          <w:b w:val="false"/>
          <w:szCs w:val="18"/>
        </w:rPr>
        <w:t>:</w:t>
        <w:tab/>
      </w:r>
      <w:r>
        <w:rPr>
          <w:rFonts w:ascii="Marianne Light" w:hAnsi="Marianne Light"/>
          <w:b w:val="false"/>
          <w:color w:themeColor="background1" w:themeShade="d9" w:val="D9D9D9"/>
          <w:szCs w:val="18"/>
        </w:rPr>
        <w:t>|__|__|__|__|__|</w:t>
      </w:r>
    </w:p>
    <w:p>
      <w:pPr>
        <w:pStyle w:val="Normal"/>
        <w:spacing w:before="0" w:after="40"/>
        <w:rPr>
          <w:rFonts w:ascii="Marianne Light" w:hAnsi="Marianne Light"/>
          <w:b w:val="false"/>
          <w:color w:themeColor="background1" w:themeShade="d9" w:val="D9D9D9"/>
          <w:szCs w:val="18"/>
        </w:rPr>
      </w:pPr>
      <w:r>
        <w:rPr>
          <w:rFonts w:ascii="Marianne Light" w:hAnsi="Marianne Light"/>
          <w:b w:val="false"/>
          <w:szCs w:val="18"/>
        </w:rPr>
        <w:t>Code guichet</w:t>
      </w:r>
      <w:r>
        <w:rPr>
          <w:rFonts w:cs="Calibri" w:ascii="Calibri" w:hAnsi="Calibri"/>
          <w:b w:val="false"/>
          <w:szCs w:val="18"/>
        </w:rPr>
        <w:t> </w:t>
      </w:r>
      <w:r>
        <w:rPr>
          <w:rFonts w:ascii="Marianne Light" w:hAnsi="Marianne Light"/>
          <w:b w:val="false"/>
          <w:szCs w:val="18"/>
        </w:rPr>
        <w:t>:</w:t>
        <w:tab/>
      </w:r>
      <w:r>
        <w:rPr>
          <w:rFonts w:ascii="Marianne Light" w:hAnsi="Marianne Light"/>
          <w:b w:val="false"/>
          <w:color w:themeColor="background1" w:themeShade="d9" w:val="D9D9D9"/>
          <w:szCs w:val="18"/>
        </w:rPr>
        <w:t>|__|__|__|__|__|</w:t>
      </w:r>
    </w:p>
    <w:p>
      <w:pPr>
        <w:pStyle w:val="Normal"/>
        <w:spacing w:before="0" w:after="40"/>
        <w:rPr>
          <w:rFonts w:ascii="Marianne Light" w:hAnsi="Marianne Light"/>
          <w:b w:val="false"/>
          <w:szCs w:val="18"/>
        </w:rPr>
      </w:pPr>
      <w:r>
        <w:rPr>
          <w:rFonts w:ascii="Marianne Light" w:hAnsi="Marianne Light"/>
          <w:b w:val="false"/>
          <w:szCs w:val="18"/>
        </w:rPr>
        <w:t>N° de compte</w:t>
      </w:r>
      <w:r>
        <w:rPr>
          <w:rFonts w:cs="Calibri" w:ascii="Calibri" w:hAnsi="Calibri"/>
          <w:b w:val="false"/>
          <w:szCs w:val="18"/>
        </w:rPr>
        <w:t> </w:t>
      </w:r>
      <w:r>
        <w:rPr>
          <w:rFonts w:ascii="Marianne Light" w:hAnsi="Marianne Light"/>
          <w:b w:val="false"/>
          <w:szCs w:val="18"/>
        </w:rPr>
        <w:t xml:space="preserve">: </w:t>
      </w:r>
      <w:r>
        <w:rPr>
          <w:rFonts w:ascii="Marianne Light" w:hAnsi="Marianne Light"/>
          <w:b w:val="false"/>
          <w:color w:themeColor="background1" w:themeShade="d9" w:val="D9D9D9"/>
          <w:szCs w:val="18"/>
        </w:rPr>
        <w:tab/>
        <w:t>|__|__|__|__|__|__|__|__|__|__|__|__|__|</w:t>
      </w:r>
    </w:p>
    <w:p>
      <w:pPr>
        <w:pStyle w:val="Normal"/>
        <w:rPr>
          <w:rFonts w:ascii="Marianne Light" w:hAnsi="Marianne Light"/>
          <w:b w:val="false"/>
          <w:szCs w:val="18"/>
        </w:rPr>
      </w:pPr>
      <w:r>
        <w:rPr>
          <w:rFonts w:ascii="Marianne Light" w:hAnsi="Marianne Light"/>
          <w:b w:val="false"/>
          <w:szCs w:val="18"/>
        </w:rPr>
        <w:t>Clé RIB</w:t>
      </w:r>
      <w:r>
        <w:rPr>
          <w:rFonts w:cs="Calibri" w:ascii="Calibri" w:hAnsi="Calibri"/>
          <w:b w:val="false"/>
          <w:szCs w:val="18"/>
        </w:rPr>
        <w:t> </w:t>
      </w:r>
      <w:r>
        <w:rPr>
          <w:rFonts w:ascii="Marianne Light" w:hAnsi="Marianne Light"/>
          <w:b w:val="false"/>
          <w:szCs w:val="18"/>
        </w:rPr>
        <w:t xml:space="preserve">: </w:t>
      </w:r>
      <w:r>
        <w:rPr>
          <w:rFonts w:ascii="Marianne Light" w:hAnsi="Marianne Light"/>
          <w:b w:val="false"/>
          <w:color w:themeColor="background1" w:themeShade="d9" w:val="D9D9D9"/>
          <w:szCs w:val="18"/>
        </w:rPr>
        <w:tab/>
        <w:t>|__|__|</w:t>
      </w:r>
    </w:p>
    <w:p>
      <w:pPr>
        <w:pStyle w:val="Normal"/>
        <w:rPr>
          <w:rFonts w:ascii="Marianne Light" w:hAnsi="Marianne Light"/>
          <w:b w:val="false"/>
          <w:i/>
          <w:szCs w:val="18"/>
        </w:rPr>
      </w:pPr>
      <w:r>
        <w:rPr>
          <w:rFonts w:ascii="Marianne Light" w:hAnsi="Marianne Light"/>
          <w:b w:val="false"/>
          <w:i/>
          <w:szCs w:val="18"/>
        </w:rPr>
        <w:t>Joindre autant de RIB (relevé d’identité bancaire) ou équivalent, que de comptes à créditer.</w:t>
      </w:r>
    </w:p>
    <w:p>
      <w:pPr>
        <w:pStyle w:val="Normal"/>
        <w:widowControl/>
        <w:suppressAutoHyphens w:val="false"/>
        <w:spacing w:lineRule="auto" w:line="276" w:before="0" w:after="200"/>
        <w:textAlignment w:val="auto"/>
        <w:rPr>
          <w:rFonts w:ascii="Marianne Light" w:hAnsi="Marianne Light"/>
          <w:b w:val="false"/>
          <w:szCs w:val="18"/>
        </w:rPr>
      </w:pPr>
      <w:r>
        <w:rPr>
          <w:rFonts w:ascii="Marianne Light" w:hAnsi="Marianne Light"/>
          <w:b w:val="false"/>
          <w:szCs w:val="18"/>
        </w:rPr>
      </w:r>
    </w:p>
    <w:p>
      <w:pPr>
        <w:pStyle w:val="Normal"/>
        <w:widowControl/>
        <w:suppressAutoHyphens w:val="false"/>
        <w:spacing w:lineRule="auto" w:line="276" w:before="0" w:after="80"/>
        <w:textAlignment w:val="auto"/>
        <w:rPr>
          <w:rFonts w:ascii="Marianne Light" w:hAnsi="Marianne Light"/>
          <w:b w:val="false"/>
          <w:szCs w:val="18"/>
        </w:rPr>
      </w:pPr>
      <w:r>
        <w:rPr>
          <w:rFonts w:ascii="Marianne Light" w:hAnsi="Marianne Light"/>
          <w:b w:val="false"/>
          <w:szCs w:val="18"/>
        </w:rPr>
        <w:t>En cas de cotraitance, préciser le type de groupement</w:t>
      </w:r>
      <w:r>
        <w:rPr>
          <w:rFonts w:cs="Calibri" w:ascii="Calibri" w:hAnsi="Calibri"/>
          <w:b w:val="false"/>
          <w:szCs w:val="18"/>
        </w:rPr>
        <w:t> </w:t>
      </w:r>
      <w:r>
        <w:rPr>
          <w:rFonts w:ascii="Marianne Light" w:hAnsi="Marianne Light"/>
          <w:b w:val="false"/>
          <w:szCs w:val="18"/>
        </w:rPr>
        <w:t>:</w:t>
      </w:r>
    </w:p>
    <w:tbl>
      <w:tblPr>
        <w:tblStyle w:val="Grilledutableau"/>
        <w:tblW w:w="9062"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1271"/>
        <w:gridCol w:w="7791"/>
      </w:tblGrid>
      <w:tr>
        <w:trPr/>
        <w:tc>
          <w:tcPr>
            <w:tcW w:w="1271" w:type="dxa"/>
            <w:tcBorders>
              <w:top w:val="nil"/>
              <w:start w:val="nil"/>
              <w:bottom w:val="nil"/>
              <w:end w:val="nil"/>
            </w:tcBorders>
            <w:vAlign w:val="center"/>
          </w:tcPr>
          <w:p>
            <w:pPr>
              <w:pStyle w:val="Normal"/>
              <w:spacing w:before="40" w:after="40"/>
              <w:jc w:val="end"/>
              <w:rPr>
                <w:rFonts w:ascii="Marianne Light" w:hAnsi="Marianne Light"/>
                <w:b w:val="false"/>
                <w:szCs w:val="18"/>
              </w:rPr>
            </w:pPr>
            <w:sdt>
              <w:sdtPr>
                <w:id w:val="1963062824"/>
                <w14:checkbox>
                  <w14:checked w14:val="0"/>
                  <w14:checkedState w14:val="2612"/>
                  <w14:uncheckedState w14:val="2610"/>
                </w14:checkbox>
              </w:sdtPr>
              <w:sdtContent>
                <w:r>
                  <w:rPr>
                    <w:rFonts w:eastAsia="MS Gothic" w:cs="Segoe UI Symbol" w:ascii="Segoe UI Symbol" w:hAnsi="Segoe UI Symbol"/>
                    <w:b w:val="false"/>
                    <w:szCs w:val="18"/>
                    <w:lang w:val="fr-FR" w:eastAsia="fr-FR" w:bidi="ar-SA"/>
                  </w:rPr>
                </w:r>
                <w:r>
                  <w:rPr>
                    <w:rFonts w:eastAsia="MS Gothic" w:cs="Segoe UI Symbol" w:ascii="Segoe UI Symbol" w:hAnsi="Segoe UI Symbol"/>
                    <w:b w:val="false"/>
                    <w:szCs w:val="18"/>
                    <w:lang w:val="fr-FR" w:eastAsia="fr-FR" w:bidi="ar-SA"/>
                  </w:rPr>
                  <w:t>☐</w:t>
                </w:r>
              </w:sdtContent>
            </w:sdt>
          </w:p>
        </w:tc>
        <w:tc>
          <w:tcPr>
            <w:tcW w:w="7791" w:type="dxa"/>
            <w:tcBorders>
              <w:top w:val="nil"/>
              <w:start w:val="nil"/>
              <w:bottom w:val="nil"/>
              <w:end w:val="nil"/>
            </w:tcBorders>
            <w:vAlign w:val="center"/>
          </w:tcPr>
          <w:p>
            <w:pPr>
              <w:pStyle w:val="Normal"/>
              <w:spacing w:before="40" w:after="40"/>
              <w:jc w:val="start"/>
              <w:rPr>
                <w:rFonts w:ascii="Marianne Light" w:hAnsi="Marianne Light"/>
                <w:b w:val="false"/>
                <w:szCs w:val="18"/>
              </w:rPr>
            </w:pPr>
            <w:r>
              <w:rPr>
                <w:rFonts w:ascii="Marianne Light" w:hAnsi="Marianne Light"/>
                <w:b w:val="false"/>
                <w:szCs w:val="18"/>
                <w:lang w:val="fr-FR" w:eastAsia="fr-FR" w:bidi="ar-SA"/>
              </w:rPr>
              <w:t>Solidaire</w:t>
            </w:r>
          </w:p>
        </w:tc>
      </w:tr>
      <w:tr>
        <w:trPr/>
        <w:tc>
          <w:tcPr>
            <w:tcW w:w="1271" w:type="dxa"/>
            <w:tcBorders>
              <w:top w:val="nil"/>
              <w:start w:val="nil"/>
              <w:bottom w:val="nil"/>
              <w:end w:val="nil"/>
            </w:tcBorders>
            <w:vAlign w:val="center"/>
          </w:tcPr>
          <w:p>
            <w:pPr>
              <w:pStyle w:val="Normal"/>
              <w:spacing w:before="40" w:after="40"/>
              <w:jc w:val="end"/>
              <w:rPr>
                <w:rFonts w:ascii="Marianne Light" w:hAnsi="Marianne Light"/>
                <w:b w:val="false"/>
                <w:szCs w:val="18"/>
              </w:rPr>
            </w:pPr>
            <w:sdt>
              <w:sdtPr>
                <w:id w:val="-1387800925"/>
                <w14:checkbox>
                  <w14:checked w14:val="0"/>
                  <w14:checkedState w14:val="2612"/>
                  <w14:uncheckedState w14:val="2610"/>
                </w14:checkbox>
              </w:sdtPr>
              <w:sdtContent>
                <w:r>
                  <w:rPr>
                    <w:rFonts w:cs="Segoe UI Symbol" w:ascii="Segoe UI Symbol" w:hAnsi="Segoe UI Symbol"/>
                    <w:b w:val="false"/>
                    <w:szCs w:val="18"/>
                    <w:lang w:val="fr-FR" w:eastAsia="fr-FR" w:bidi="ar-SA"/>
                  </w:rPr>
                </w:r>
                <w:r>
                  <w:rPr>
                    <w:rFonts w:cs="Segoe UI Symbol" w:ascii="Segoe UI Symbol" w:hAnsi="Segoe UI Symbol"/>
                    <w:b w:val="false"/>
                    <w:szCs w:val="18"/>
                    <w:lang w:val="fr-FR" w:eastAsia="fr-FR" w:bidi="ar-SA"/>
                  </w:rPr>
                  <w:t>☐</w:t>
                </w:r>
              </w:sdtContent>
            </w:sdt>
          </w:p>
        </w:tc>
        <w:tc>
          <w:tcPr>
            <w:tcW w:w="7791" w:type="dxa"/>
            <w:tcBorders>
              <w:top w:val="nil"/>
              <w:start w:val="nil"/>
              <w:bottom w:val="nil"/>
              <w:end w:val="nil"/>
            </w:tcBorders>
            <w:vAlign w:val="center"/>
          </w:tcPr>
          <w:p>
            <w:pPr>
              <w:pStyle w:val="Normal"/>
              <w:spacing w:before="40" w:after="40"/>
              <w:jc w:val="start"/>
              <w:rPr>
                <w:rFonts w:ascii="Marianne Light" w:hAnsi="Marianne Light"/>
                <w:b w:val="false"/>
                <w:szCs w:val="18"/>
              </w:rPr>
            </w:pPr>
            <w:r>
              <w:rPr>
                <w:rFonts w:ascii="Marianne Light" w:hAnsi="Marianne Light"/>
                <w:b w:val="false"/>
                <w:szCs w:val="18"/>
                <w:lang w:val="fr-FR" w:eastAsia="fr-FR" w:bidi="ar-SA"/>
              </w:rPr>
              <w:t>Conjoint, avec mandataire solidaire</w:t>
            </w:r>
          </w:p>
        </w:tc>
      </w:tr>
    </w:tbl>
    <w:p>
      <w:pPr>
        <w:pStyle w:val="Normal"/>
        <w:widowControl/>
        <w:suppressAutoHyphens w:val="false"/>
        <w:spacing w:lineRule="auto" w:line="276" w:before="0" w:after="200"/>
        <w:textAlignment w:val="auto"/>
        <w:rPr>
          <w:rFonts w:ascii="Marianne Light" w:hAnsi="Marianne Light"/>
          <w:b w:val="false"/>
          <w:szCs w:val="18"/>
        </w:rPr>
      </w:pPr>
      <w:r>
        <w:rPr>
          <w:rFonts w:ascii="Marianne Light" w:hAnsi="Marianne Light"/>
          <w:b w:val="false"/>
          <w:szCs w:val="18"/>
        </w:rPr>
        <w:tab/>
      </w:r>
      <w:r>
        <w:br w:type="page"/>
      </w:r>
    </w:p>
    <w:p>
      <w:pPr>
        <w:pStyle w:val="Heading2"/>
        <w:numPr>
          <w:ilvl w:val="1"/>
          <w:numId w:val="11"/>
        </w:numPr>
        <w:spacing w:before="0" w:after="80"/>
        <w:ind w:hanging="11" w:start="0"/>
        <w:rPr>
          <w:b w:val="false"/>
        </w:rPr>
      </w:pPr>
      <w:bookmarkStart w:id="6" w:name="_Toc143587868"/>
      <w:r>
        <w:rPr>
          <w:b w:val="false"/>
        </w:rPr>
        <w:t>COTRAITANT</w:t>
      </w:r>
      <w:bookmarkEnd w:id="6"/>
    </w:p>
    <w:p>
      <w:pPr>
        <w:pStyle w:val="Normal"/>
        <w:rPr>
          <w:rFonts w:ascii="Marianne Light" w:hAnsi="Marianne Light"/>
          <w:b w:val="false"/>
          <w:i/>
          <w:szCs w:val="18"/>
        </w:rPr>
      </w:pPr>
      <w:r>
        <w:rPr>
          <w:rFonts w:ascii="Marianne Light" w:hAnsi="Marianne Light"/>
          <w:b w:val="false"/>
          <w:i/>
          <w:szCs w:val="18"/>
        </w:rPr>
        <w:t>Compléter un tableau par cocontractant</w:t>
      </w:r>
      <w:r>
        <w:rPr>
          <w:rFonts w:cs="Calibri" w:ascii="Calibri" w:hAnsi="Calibri"/>
          <w:b w:val="false"/>
          <w:i/>
          <w:szCs w:val="18"/>
        </w:rPr>
        <w:t> </w:t>
      </w:r>
      <w:r>
        <w:rPr>
          <w:rFonts w:ascii="Marianne Light" w:hAnsi="Marianne Light"/>
          <w:b w:val="false"/>
          <w:i/>
          <w:szCs w:val="18"/>
        </w:rPr>
        <w:t>: copier cette page en cas de plus de 2 cotraitants, joindre les copies et indiquer le nombre de pages supplémentaires</w:t>
      </w:r>
      <w:r>
        <w:rPr>
          <w:rFonts w:cs="Calibri" w:ascii="Calibri" w:hAnsi="Calibri"/>
          <w:b w:val="false"/>
          <w:i/>
          <w:szCs w:val="18"/>
        </w:rPr>
        <w:t> </w:t>
      </w:r>
      <w:r>
        <w:rPr>
          <w:rFonts w:ascii="Marianne Light" w:hAnsi="Marianne Light"/>
          <w:b w:val="false"/>
          <w:i/>
          <w:szCs w:val="18"/>
        </w:rPr>
        <w:t>: ___.</w:t>
      </w:r>
    </w:p>
    <w:p>
      <w:pPr>
        <w:pStyle w:val="Normal"/>
        <w:spacing w:before="0" w:after="96"/>
        <w:rPr>
          <w:rFonts w:ascii="Marianne Light" w:hAnsi="Marianne Light"/>
          <w:b w:val="false"/>
          <w:szCs w:val="18"/>
        </w:rPr>
      </w:pPr>
      <w:r>
        <w:rPr>
          <w:rFonts w:ascii="Marianne Light" w:hAnsi="Marianne Light"/>
          <w:b w:val="false"/>
          <w:szCs w:val="18"/>
        </w:rPr>
      </w:r>
    </w:p>
    <w:p>
      <w:pPr>
        <w:pStyle w:val="Heading3"/>
        <w:numPr>
          <w:ilvl w:val="2"/>
          <w:numId w:val="11"/>
        </w:numPr>
        <w:ind w:hanging="12" w:start="0"/>
        <w:rPr/>
      </w:pPr>
      <w:bookmarkStart w:id="7" w:name="_Toc143587869"/>
      <w:r>
        <w:rPr/>
        <w:t>COTRAITANT N°1</w:t>
      </w:r>
      <w:bookmarkEnd w:id="7"/>
    </w:p>
    <w:tbl>
      <w:tblPr>
        <w:tblW w:w="9639" w:type="dxa"/>
        <w:jc w:val="start"/>
        <w:tblInd w:w="-567" w:type="dxa"/>
        <w:tblLayout w:type="fixed"/>
        <w:tblCellMar>
          <w:top w:w="0" w:type="dxa"/>
          <w:start w:w="108" w:type="dxa"/>
          <w:bottom w:w="0" w:type="dxa"/>
          <w:end w:w="108" w:type="dxa"/>
        </w:tblCellMar>
        <w:tblLook w:firstRow="1" w:noVBand="1" w:lastRow="0" w:firstColumn="1" w:lastColumn="0" w:noHBand="0" w:val="04a0"/>
      </w:tblPr>
      <w:tblGrid>
        <w:gridCol w:w="4010"/>
        <w:gridCol w:w="5629"/>
      </w:tblGrid>
      <w:tr>
        <w:trPr/>
        <w:tc>
          <w:tcPr>
            <w:tcW w:w="4010" w:type="dxa"/>
            <w:tcBorders/>
          </w:tcPr>
          <w:p>
            <w:pPr>
              <w:pStyle w:val="Normal"/>
              <w:spacing w:before="30" w:after="30"/>
              <w:jc w:val="end"/>
              <w:rPr>
                <w:rFonts w:ascii="Marianne Light" w:hAnsi="Marianne Light"/>
                <w:b w:val="false"/>
                <w:szCs w:val="18"/>
              </w:rPr>
            </w:pPr>
            <w:r>
              <w:rPr>
                <w:rFonts w:ascii="Marianne Light" w:hAnsi="Marianne Light"/>
                <w:b w:val="false"/>
                <w:szCs w:val="18"/>
              </w:rPr>
              <w:t>Nom et prénom</w:t>
            </w:r>
            <w:r>
              <w:rPr>
                <w:rFonts w:cs="Calibri" w:ascii="Calibri" w:hAnsi="Calibri"/>
                <w:b w:val="false"/>
                <w:szCs w:val="18"/>
              </w:rPr>
              <w:t> </w:t>
            </w:r>
            <w:r>
              <w:rPr>
                <w:rFonts w:ascii="Marianne Light" w:hAnsi="Marianne Light"/>
                <w:b w:val="false"/>
                <w:szCs w:val="18"/>
              </w:rPr>
              <w:t>:</w:t>
            </w:r>
          </w:p>
        </w:tc>
        <w:tc>
          <w:tcPr>
            <w:tcW w:w="5629" w:type="dxa"/>
            <w:tcBorders>
              <w:bottom w:val="single" w:sz="4" w:space="0" w:color="D9D9D9"/>
            </w:tcBorders>
          </w:tcPr>
          <w:p>
            <w:pPr>
              <w:pStyle w:val="Normal"/>
              <w:spacing w:before="30" w:after="30"/>
              <w:rPr>
                <w:rFonts w:ascii="Marianne Light" w:hAnsi="Marianne Light"/>
                <w:b w:val="false"/>
                <w:szCs w:val="18"/>
              </w:rPr>
            </w:pPr>
            <w:r>
              <w:rPr>
                <w:rFonts w:ascii="Marianne Light" w:hAnsi="Marianne Light"/>
                <w:b w:val="false"/>
                <w:szCs w:val="18"/>
              </w:rPr>
            </w:r>
          </w:p>
        </w:tc>
      </w:tr>
      <w:tr>
        <w:trPr/>
        <w:tc>
          <w:tcPr>
            <w:tcW w:w="4010" w:type="dxa"/>
            <w:tcBorders/>
          </w:tcPr>
          <w:p>
            <w:pPr>
              <w:pStyle w:val="Normal"/>
              <w:spacing w:before="40" w:after="40"/>
              <w:jc w:val="end"/>
              <w:rPr>
                <w:rFonts w:ascii="Marianne Light" w:hAnsi="Marianne Light"/>
                <w:b w:val="false"/>
                <w:szCs w:val="18"/>
              </w:rPr>
            </w:pPr>
            <w:r>
              <w:rPr>
                <w:rFonts w:ascii="Marianne Light" w:hAnsi="Marianne Light"/>
                <w:b w:val="false"/>
                <w:szCs w:val="18"/>
              </w:rPr>
              <w:t>Qualité</w:t>
            </w:r>
            <w:r>
              <w:rPr>
                <w:rFonts w:cs="Calibri" w:ascii="Calibri" w:hAnsi="Calibri"/>
                <w:b w:val="false"/>
                <w:szCs w:val="18"/>
              </w:rPr>
              <w:t> </w:t>
            </w:r>
            <w:r>
              <w:rPr>
                <w:rFonts w:ascii="Marianne Light" w:hAnsi="Marianne Light"/>
                <w:b w:val="false"/>
                <w:szCs w:val="18"/>
              </w:rPr>
              <w:t>:</w:t>
            </w:r>
          </w:p>
        </w:tc>
        <w:tc>
          <w:tcPr>
            <w:tcW w:w="5629" w:type="dxa"/>
            <w:tcBorders>
              <w:top w:val="single" w:sz="4" w:space="0" w:color="D9D9D9"/>
              <w:bottom w:val="single" w:sz="4" w:space="0" w:color="D9D9D9"/>
            </w:tcBorders>
          </w:tcPr>
          <w:p>
            <w:pPr>
              <w:pStyle w:val="Normal"/>
              <w:spacing w:before="40" w:after="40"/>
              <w:rPr>
                <w:rFonts w:ascii="Marianne Light" w:hAnsi="Marianne Light"/>
                <w:b w:val="false"/>
                <w:szCs w:val="18"/>
              </w:rPr>
            </w:pPr>
            <w:r>
              <w:rPr>
                <w:rFonts w:ascii="Marianne Light" w:hAnsi="Marianne Light"/>
                <w:b w:val="false"/>
                <w:szCs w:val="18"/>
              </w:rPr>
            </w:r>
          </w:p>
        </w:tc>
      </w:tr>
      <w:tr>
        <w:trPr/>
        <w:tc>
          <w:tcPr>
            <w:tcW w:w="4010" w:type="dxa"/>
            <w:tcBorders/>
          </w:tcPr>
          <w:p>
            <w:pPr>
              <w:pStyle w:val="Normal"/>
              <w:spacing w:before="40" w:after="40"/>
              <w:jc w:val="end"/>
              <w:rPr>
                <w:rFonts w:ascii="Marianne Light" w:hAnsi="Marianne Light"/>
                <w:b w:val="false"/>
                <w:szCs w:val="18"/>
              </w:rPr>
            </w:pPr>
            <w:r>
              <w:rPr>
                <w:rFonts w:ascii="Marianne Light" w:hAnsi="Marianne Light"/>
                <w:b w:val="false"/>
                <w:szCs w:val="18"/>
              </w:rPr>
              <w:t>Téléphone</w:t>
            </w:r>
            <w:r>
              <w:rPr>
                <w:rFonts w:cs="Calibri" w:ascii="Calibri" w:hAnsi="Calibri"/>
                <w:b w:val="false"/>
                <w:szCs w:val="18"/>
              </w:rPr>
              <w:t> </w:t>
            </w:r>
            <w:r>
              <w:rPr>
                <w:rFonts w:ascii="Marianne Light" w:hAnsi="Marianne Light"/>
                <w:b w:val="false"/>
                <w:szCs w:val="18"/>
              </w:rPr>
              <w:t>:</w:t>
            </w:r>
          </w:p>
        </w:tc>
        <w:tc>
          <w:tcPr>
            <w:tcW w:w="5629" w:type="dxa"/>
            <w:tcBorders>
              <w:top w:val="single" w:sz="4" w:space="0" w:color="D9D9D9"/>
            </w:tcBorders>
          </w:tcPr>
          <w:p>
            <w:pPr>
              <w:pStyle w:val="Normal"/>
              <w:spacing w:before="40" w:after="40"/>
              <w:rPr>
                <w:rFonts w:ascii="Marianne Light" w:hAnsi="Marianne Light"/>
                <w:b w:val="false"/>
                <w:color w:themeColor="background1" w:themeShade="d9" w:val="D9D9D9"/>
                <w:szCs w:val="18"/>
              </w:rPr>
            </w:pP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p>
        </w:tc>
      </w:tr>
      <w:tr>
        <w:trPr/>
        <w:tc>
          <w:tcPr>
            <w:tcW w:w="4010" w:type="dxa"/>
            <w:tcBorders/>
          </w:tcPr>
          <w:p>
            <w:pPr>
              <w:pStyle w:val="Normal"/>
              <w:spacing w:before="40" w:after="40"/>
              <w:jc w:val="end"/>
              <w:rPr>
                <w:rFonts w:ascii="Marianne Light" w:hAnsi="Marianne Light"/>
                <w:b w:val="false"/>
                <w:szCs w:val="18"/>
              </w:rPr>
            </w:pPr>
            <w:r>
              <w:rPr>
                <w:rFonts w:ascii="Marianne Light" w:hAnsi="Marianne Light"/>
                <w:b w:val="false"/>
                <w:szCs w:val="18"/>
              </w:rPr>
              <w:t>Courriel</w:t>
            </w:r>
            <w:r>
              <w:rPr>
                <w:rFonts w:cs="Calibri" w:ascii="Calibri" w:hAnsi="Calibri"/>
                <w:b w:val="false"/>
                <w:szCs w:val="18"/>
              </w:rPr>
              <w:t> </w:t>
            </w:r>
            <w:r>
              <w:rPr>
                <w:rFonts w:ascii="Marianne Light" w:hAnsi="Marianne Light"/>
                <w:b w:val="false"/>
                <w:szCs w:val="18"/>
              </w:rPr>
              <w:t>:</w:t>
            </w:r>
          </w:p>
        </w:tc>
        <w:tc>
          <w:tcPr>
            <w:tcW w:w="5629" w:type="dxa"/>
            <w:tcBorders>
              <w:bottom w:val="single" w:sz="4" w:space="0" w:color="D9D9D9"/>
            </w:tcBorders>
          </w:tcPr>
          <w:p>
            <w:pPr>
              <w:pStyle w:val="Normal"/>
              <w:spacing w:before="40" w:after="40"/>
              <w:rPr>
                <w:rFonts w:ascii="Marianne Light" w:hAnsi="Marianne Light"/>
                <w:b w:val="false"/>
                <w:szCs w:val="18"/>
              </w:rPr>
            </w:pPr>
            <w:r>
              <w:rPr>
                <w:rFonts w:ascii="Marianne Light" w:hAnsi="Marianne Light"/>
                <w:b w:val="false"/>
                <w:szCs w:val="18"/>
              </w:rPr>
            </w:r>
          </w:p>
        </w:tc>
      </w:tr>
      <w:tr>
        <w:trPr/>
        <w:tc>
          <w:tcPr>
            <w:tcW w:w="4010" w:type="dxa"/>
            <w:tcBorders/>
          </w:tcPr>
          <w:p>
            <w:pPr>
              <w:pStyle w:val="Normal"/>
              <w:spacing w:before="40" w:after="40"/>
              <w:jc w:val="end"/>
              <w:rPr>
                <w:rFonts w:ascii="Marianne Light" w:hAnsi="Marianne Light"/>
                <w:b w:val="false"/>
                <w:i/>
                <w:szCs w:val="18"/>
              </w:rPr>
            </w:pPr>
            <w:r>
              <w:rPr>
                <w:rFonts w:ascii="Marianne Light" w:hAnsi="Marianne Light"/>
                <w:b w:val="false"/>
                <w:szCs w:val="18"/>
              </w:rPr>
              <w:t>*agissant pour le compte de la société</w:t>
            </w:r>
            <w:r>
              <w:rPr>
                <w:rFonts w:cs="Calibri" w:ascii="Calibri" w:hAnsi="Calibri"/>
                <w:b w:val="false"/>
                <w:szCs w:val="18"/>
              </w:rPr>
              <w:t> </w:t>
            </w:r>
            <w:r>
              <w:rPr>
                <w:rFonts w:ascii="Marianne Light" w:hAnsi="Marianne Light"/>
                <w:b w:val="false"/>
                <w:szCs w:val="18"/>
              </w:rPr>
              <w:t xml:space="preserve">: </w:t>
            </w:r>
            <w:r>
              <w:rPr>
                <w:rFonts w:ascii="Marianne Light" w:hAnsi="Marianne Light"/>
                <w:b w:val="false"/>
                <w:i/>
                <w:szCs w:val="18"/>
              </w:rPr>
              <w:t>(indiquer SA, SARL, etc.)</w:t>
            </w:r>
          </w:p>
        </w:tc>
        <w:tc>
          <w:tcPr>
            <w:tcW w:w="5629" w:type="dxa"/>
            <w:tcBorders>
              <w:top w:val="single" w:sz="4" w:space="0" w:color="D9D9D9"/>
              <w:bottom w:val="single" w:sz="4" w:space="0" w:color="D9D9D9"/>
            </w:tcBorders>
          </w:tcPr>
          <w:p>
            <w:pPr>
              <w:pStyle w:val="Normal"/>
              <w:spacing w:before="40" w:after="40"/>
              <w:rPr>
                <w:rFonts w:ascii="Marianne Light" w:hAnsi="Marianne Light"/>
                <w:b w:val="false"/>
                <w:szCs w:val="18"/>
              </w:rPr>
            </w:pPr>
            <w:r>
              <w:rPr>
                <w:rFonts w:ascii="Marianne Light" w:hAnsi="Marianne Light"/>
                <w:b w:val="false"/>
                <w:szCs w:val="18"/>
              </w:rPr>
            </w:r>
          </w:p>
        </w:tc>
      </w:tr>
      <w:tr>
        <w:trPr/>
        <w:tc>
          <w:tcPr>
            <w:tcW w:w="4010" w:type="dxa"/>
            <w:tcBorders/>
          </w:tcPr>
          <w:p>
            <w:pPr>
              <w:pStyle w:val="Normal"/>
              <w:spacing w:before="40" w:after="40"/>
              <w:jc w:val="end"/>
              <w:rPr>
                <w:rFonts w:ascii="Marianne Light" w:hAnsi="Marianne Light"/>
                <w:b w:val="false"/>
                <w:szCs w:val="18"/>
              </w:rPr>
            </w:pPr>
            <w:r>
              <w:rPr>
                <w:rFonts w:ascii="Marianne Light" w:hAnsi="Marianne Light"/>
                <w:b w:val="false"/>
                <w:szCs w:val="18"/>
              </w:rPr>
              <w:t>Raison sociale</w:t>
            </w:r>
            <w:r>
              <w:rPr>
                <w:rFonts w:cs="Calibri" w:ascii="Calibri" w:hAnsi="Calibri"/>
                <w:b w:val="false"/>
                <w:szCs w:val="18"/>
              </w:rPr>
              <w:t> </w:t>
            </w:r>
            <w:r>
              <w:rPr>
                <w:rFonts w:ascii="Marianne Light" w:hAnsi="Marianne Light"/>
                <w:b w:val="false"/>
                <w:szCs w:val="18"/>
              </w:rPr>
              <w:t>:</w:t>
            </w:r>
          </w:p>
        </w:tc>
        <w:tc>
          <w:tcPr>
            <w:tcW w:w="5629" w:type="dxa"/>
            <w:tcBorders>
              <w:top w:val="single" w:sz="4" w:space="0" w:color="D9D9D9"/>
              <w:bottom w:val="single" w:sz="4" w:space="0" w:color="D9D9D9"/>
            </w:tcBorders>
          </w:tcPr>
          <w:p>
            <w:pPr>
              <w:pStyle w:val="Normal"/>
              <w:spacing w:before="40" w:after="40"/>
              <w:rPr>
                <w:rFonts w:ascii="Marianne Light" w:hAnsi="Marianne Light"/>
                <w:b w:val="false"/>
                <w:szCs w:val="18"/>
              </w:rPr>
            </w:pPr>
            <w:r>
              <w:rPr>
                <w:rFonts w:ascii="Marianne Light" w:hAnsi="Marianne Light"/>
                <w:b w:val="false"/>
                <w:szCs w:val="18"/>
              </w:rPr>
            </w:r>
          </w:p>
        </w:tc>
      </w:tr>
      <w:tr>
        <w:trPr/>
        <w:tc>
          <w:tcPr>
            <w:tcW w:w="4010" w:type="dxa"/>
            <w:tcBorders/>
          </w:tcPr>
          <w:p>
            <w:pPr>
              <w:pStyle w:val="Normal"/>
              <w:spacing w:before="40" w:after="40"/>
              <w:jc w:val="end"/>
              <w:rPr>
                <w:rFonts w:ascii="Marianne Light" w:hAnsi="Marianne Light"/>
                <w:b w:val="false"/>
                <w:szCs w:val="18"/>
              </w:rPr>
            </w:pPr>
            <w:r>
              <w:rPr>
                <w:rFonts w:ascii="Marianne Light" w:hAnsi="Marianne Light"/>
                <w:b w:val="false"/>
                <w:szCs w:val="18"/>
              </w:rPr>
              <w:t>Domicilié à</w:t>
            </w:r>
            <w:r>
              <w:rPr>
                <w:rFonts w:cs="Calibri" w:ascii="Calibri" w:hAnsi="Calibri"/>
                <w:b w:val="false"/>
                <w:szCs w:val="18"/>
              </w:rPr>
              <w:t> </w:t>
            </w:r>
            <w:r>
              <w:rPr>
                <w:rFonts w:ascii="Marianne Light" w:hAnsi="Marianne Light"/>
                <w:b w:val="false"/>
                <w:szCs w:val="18"/>
              </w:rPr>
              <w:t>:</w:t>
            </w:r>
          </w:p>
        </w:tc>
        <w:tc>
          <w:tcPr>
            <w:tcW w:w="5629" w:type="dxa"/>
            <w:tcBorders>
              <w:top w:val="single" w:sz="4" w:space="0" w:color="D9D9D9"/>
              <w:bottom w:val="single" w:sz="4" w:space="0" w:color="D9D9D9"/>
            </w:tcBorders>
          </w:tcPr>
          <w:p>
            <w:pPr>
              <w:pStyle w:val="Normal"/>
              <w:spacing w:before="40" w:after="40"/>
              <w:rPr>
                <w:rFonts w:ascii="Marianne Light" w:hAnsi="Marianne Light"/>
                <w:b w:val="false"/>
                <w:szCs w:val="18"/>
              </w:rPr>
            </w:pPr>
            <w:r>
              <w:rPr>
                <w:rFonts w:ascii="Marianne Light" w:hAnsi="Marianne Light"/>
                <w:b w:val="false"/>
                <w:szCs w:val="18"/>
              </w:rPr>
            </w:r>
          </w:p>
        </w:tc>
      </w:tr>
      <w:tr>
        <w:trPr/>
        <w:tc>
          <w:tcPr>
            <w:tcW w:w="4010" w:type="dxa"/>
            <w:tcBorders/>
          </w:tcPr>
          <w:p>
            <w:pPr>
              <w:pStyle w:val="Normal"/>
              <w:spacing w:before="40" w:after="40"/>
              <w:jc w:val="end"/>
              <w:rPr>
                <w:rFonts w:ascii="Marianne Light" w:hAnsi="Marianne Light"/>
                <w:b w:val="false"/>
                <w:szCs w:val="18"/>
              </w:rPr>
            </w:pPr>
            <w:r>
              <w:rPr>
                <w:rFonts w:ascii="Marianne Light" w:hAnsi="Marianne Light"/>
                <w:b w:val="false"/>
                <w:szCs w:val="18"/>
              </w:rPr>
              <w:t>Téléphone</w:t>
            </w:r>
            <w:r>
              <w:rPr>
                <w:rFonts w:cs="Calibri" w:ascii="Calibri" w:hAnsi="Calibri"/>
                <w:b w:val="false"/>
                <w:szCs w:val="18"/>
              </w:rPr>
              <w:t> </w:t>
            </w:r>
            <w:r>
              <w:rPr>
                <w:rFonts w:ascii="Marianne Light" w:hAnsi="Marianne Light"/>
                <w:b w:val="false"/>
                <w:szCs w:val="18"/>
              </w:rPr>
              <w:t>:</w:t>
            </w:r>
          </w:p>
        </w:tc>
        <w:tc>
          <w:tcPr>
            <w:tcW w:w="5629" w:type="dxa"/>
            <w:tcBorders>
              <w:top w:val="single" w:sz="4" w:space="0" w:color="D9D9D9"/>
            </w:tcBorders>
          </w:tcPr>
          <w:p>
            <w:pPr>
              <w:pStyle w:val="Normal"/>
              <w:spacing w:before="40" w:after="40"/>
              <w:rPr>
                <w:rFonts w:ascii="Marianne Light" w:hAnsi="Marianne Light"/>
                <w:b w:val="false"/>
                <w:color w:themeColor="background1" w:themeShade="d9" w:val="D9D9D9"/>
                <w:szCs w:val="18"/>
              </w:rPr>
            </w:pP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p>
        </w:tc>
      </w:tr>
      <w:tr>
        <w:trPr/>
        <w:tc>
          <w:tcPr>
            <w:tcW w:w="4010" w:type="dxa"/>
            <w:tcBorders/>
          </w:tcPr>
          <w:p>
            <w:pPr>
              <w:pStyle w:val="Normal"/>
              <w:spacing w:before="40" w:after="40"/>
              <w:jc w:val="end"/>
              <w:rPr>
                <w:rFonts w:ascii="Marianne Light" w:hAnsi="Marianne Light"/>
                <w:b w:val="false"/>
                <w:szCs w:val="18"/>
              </w:rPr>
            </w:pPr>
            <w:r>
              <w:rPr>
                <w:rFonts w:ascii="Marianne Light" w:hAnsi="Marianne Light"/>
                <w:b w:val="false"/>
                <w:szCs w:val="18"/>
              </w:rPr>
              <w:t>Courriel</w:t>
            </w:r>
            <w:r>
              <w:rPr>
                <w:rFonts w:cs="Calibri" w:ascii="Calibri" w:hAnsi="Calibri"/>
                <w:b w:val="false"/>
                <w:szCs w:val="18"/>
              </w:rPr>
              <w:t> </w:t>
            </w:r>
            <w:r>
              <w:rPr>
                <w:rFonts w:ascii="Marianne Light" w:hAnsi="Marianne Light"/>
                <w:b w:val="false"/>
                <w:szCs w:val="18"/>
              </w:rPr>
              <w:t>:</w:t>
            </w:r>
          </w:p>
        </w:tc>
        <w:tc>
          <w:tcPr>
            <w:tcW w:w="5629" w:type="dxa"/>
            <w:tcBorders>
              <w:bottom w:val="single" w:sz="4" w:space="0" w:color="D9D9D9"/>
            </w:tcBorders>
          </w:tcPr>
          <w:p>
            <w:pPr>
              <w:pStyle w:val="Normal"/>
              <w:spacing w:before="40" w:after="40"/>
              <w:rPr>
                <w:rFonts w:ascii="Marianne Light" w:hAnsi="Marianne Light"/>
                <w:b w:val="false"/>
                <w:szCs w:val="18"/>
              </w:rPr>
            </w:pPr>
            <w:r>
              <w:rPr>
                <w:rFonts w:ascii="Marianne Light" w:hAnsi="Marianne Light"/>
                <w:b w:val="false"/>
                <w:szCs w:val="18"/>
              </w:rPr>
            </w:r>
          </w:p>
        </w:tc>
      </w:tr>
      <w:tr>
        <w:trPr/>
        <w:tc>
          <w:tcPr>
            <w:tcW w:w="4010" w:type="dxa"/>
            <w:tcBorders/>
          </w:tcPr>
          <w:p>
            <w:pPr>
              <w:pStyle w:val="Normal"/>
              <w:spacing w:before="40" w:after="40"/>
              <w:jc w:val="end"/>
              <w:rPr>
                <w:rFonts w:ascii="Marianne Light" w:hAnsi="Marianne Light"/>
                <w:b w:val="false"/>
                <w:szCs w:val="18"/>
              </w:rPr>
            </w:pPr>
            <w:r>
              <w:rPr>
                <w:rFonts w:ascii="Marianne Light" w:hAnsi="Marianne Light"/>
                <w:b w:val="false"/>
                <w:szCs w:val="18"/>
              </w:rPr>
              <w:t>N° Siret</w:t>
            </w:r>
            <w:r>
              <w:rPr>
                <w:rFonts w:cs="Calibri" w:ascii="Calibri" w:hAnsi="Calibri"/>
                <w:b w:val="false"/>
                <w:szCs w:val="18"/>
              </w:rPr>
              <w:t> </w:t>
            </w:r>
            <w:r>
              <w:rPr>
                <w:rFonts w:ascii="Marianne Light" w:hAnsi="Marianne Light"/>
                <w:b w:val="false"/>
                <w:szCs w:val="18"/>
              </w:rPr>
              <w:t>:</w:t>
            </w:r>
          </w:p>
        </w:tc>
        <w:tc>
          <w:tcPr>
            <w:tcW w:w="5629" w:type="dxa"/>
            <w:tcBorders/>
          </w:tcPr>
          <w:p>
            <w:pPr>
              <w:pStyle w:val="Normal"/>
              <w:spacing w:before="40" w:after="40"/>
              <w:rPr>
                <w:rFonts w:ascii="Marianne Light" w:hAnsi="Marianne Light"/>
                <w:b w:val="false"/>
                <w:color w:themeColor="background1" w:themeShade="d9" w:val="D9D9D9"/>
                <w:szCs w:val="18"/>
              </w:rPr>
            </w:pPr>
            <w:r>
              <w:rPr>
                <w:rFonts w:ascii="Marianne Light" w:hAnsi="Marianne Light"/>
                <w:b w:val="false"/>
                <w:color w:themeColor="background1" w:themeShade="d9" w:val="D9D9D9"/>
                <w:szCs w:val="18"/>
              </w:rPr>
              <w:t>|__|__|__| |__|__|__| |__|__|__| |__|__|__|__|__|</w:t>
            </w:r>
          </w:p>
        </w:tc>
      </w:tr>
      <w:tr>
        <w:trPr/>
        <w:tc>
          <w:tcPr>
            <w:tcW w:w="4010" w:type="dxa"/>
            <w:tcBorders/>
          </w:tcPr>
          <w:p>
            <w:pPr>
              <w:pStyle w:val="Normal"/>
              <w:spacing w:before="40" w:after="40"/>
              <w:jc w:val="end"/>
              <w:rPr>
                <w:rFonts w:ascii="Marianne Light" w:hAnsi="Marianne Light"/>
                <w:b w:val="false"/>
                <w:szCs w:val="18"/>
              </w:rPr>
            </w:pPr>
            <w:r>
              <w:rPr>
                <w:rFonts w:ascii="Marianne Light" w:hAnsi="Marianne Light"/>
                <w:b w:val="false"/>
                <w:szCs w:val="18"/>
              </w:rPr>
              <w:t>Code NAF/APE</w:t>
            </w:r>
            <w:r>
              <w:rPr>
                <w:rFonts w:cs="Calibri" w:ascii="Calibri" w:hAnsi="Calibri"/>
                <w:b w:val="false"/>
                <w:szCs w:val="18"/>
              </w:rPr>
              <w:t> </w:t>
            </w:r>
            <w:r>
              <w:rPr>
                <w:rFonts w:ascii="Marianne Light" w:hAnsi="Marianne Light"/>
                <w:b w:val="false"/>
                <w:szCs w:val="18"/>
              </w:rPr>
              <w:t>:</w:t>
            </w:r>
          </w:p>
        </w:tc>
        <w:tc>
          <w:tcPr>
            <w:tcW w:w="5629" w:type="dxa"/>
            <w:tcBorders/>
          </w:tcPr>
          <w:p>
            <w:pPr>
              <w:pStyle w:val="Normal"/>
              <w:spacing w:before="40" w:after="40"/>
              <w:rPr>
                <w:rFonts w:ascii="Marianne Light" w:hAnsi="Marianne Light"/>
                <w:b w:val="false"/>
                <w:color w:themeColor="background1" w:themeShade="d9" w:val="D9D9D9"/>
                <w:szCs w:val="18"/>
              </w:rPr>
            </w:pPr>
            <w:r>
              <w:rPr>
                <w:rFonts w:ascii="Marianne Light" w:hAnsi="Marianne Light"/>
                <w:b w:val="false"/>
                <w:color w:themeColor="background1" w:themeShade="d9" w:val="D9D9D9"/>
                <w:szCs w:val="18"/>
              </w:rPr>
              <w:t>|__|__|__|__| |__|</w:t>
            </w:r>
          </w:p>
        </w:tc>
      </w:tr>
    </w:tbl>
    <w:p>
      <w:pPr>
        <w:pStyle w:val="Normal"/>
        <w:spacing w:before="0" w:after="96"/>
        <w:rPr>
          <w:rFonts w:ascii="Marianne Light" w:hAnsi="Marianne Light"/>
          <w:b w:val="false"/>
          <w:szCs w:val="18"/>
        </w:rPr>
      </w:pPr>
      <w:r>
        <w:rPr>
          <w:rFonts w:ascii="Marianne Light" w:hAnsi="Marianne Light"/>
          <w:b w:val="false"/>
          <w:szCs w:val="18"/>
        </w:rPr>
      </w:r>
    </w:p>
    <w:p>
      <w:pPr>
        <w:pStyle w:val="Normal"/>
        <w:spacing w:before="0" w:after="40"/>
        <w:rPr>
          <w:rFonts w:ascii="Marianne Light" w:hAnsi="Marianne Light"/>
          <w:b w:val="false"/>
          <w:szCs w:val="18"/>
        </w:rPr>
      </w:pPr>
      <w:r>
        <w:rPr>
          <w:rFonts w:ascii="Marianne Light" w:hAnsi="Marianne Light"/>
          <w:b w:val="false"/>
          <w:szCs w:val="18"/>
        </w:rPr>
        <w:t>Compte ouvert au nom de</w:t>
      </w:r>
      <w:r>
        <w:rPr>
          <w:rFonts w:cs="Calibri" w:ascii="Calibri" w:hAnsi="Calibri"/>
          <w:b w:val="false"/>
          <w:szCs w:val="18"/>
        </w:rPr>
        <w:t> </w:t>
      </w:r>
      <w:r>
        <w:rPr>
          <w:rFonts w:ascii="Marianne Light" w:hAnsi="Marianne Light"/>
          <w:b w:val="false"/>
          <w:szCs w:val="18"/>
        </w:rPr>
        <w:t xml:space="preserve">: </w:t>
      </w:r>
      <w:r>
        <w:rPr>
          <w:rFonts w:ascii="Marianne Light" w:hAnsi="Marianne Light"/>
          <w:b w:val="false"/>
          <w:color w:themeColor="background1" w:themeShade="d9" w:val="D9D9D9"/>
          <w:szCs w:val="18"/>
        </w:rPr>
        <w:t>_______________________________________________</w:t>
      </w:r>
    </w:p>
    <w:p>
      <w:pPr>
        <w:pStyle w:val="Normal"/>
        <w:spacing w:before="0" w:after="40"/>
        <w:rPr>
          <w:rFonts w:ascii="Marianne Light" w:hAnsi="Marianne Light"/>
          <w:b w:val="false"/>
          <w:szCs w:val="18"/>
        </w:rPr>
      </w:pPr>
      <w:r>
        <w:rPr>
          <w:rFonts w:ascii="Marianne Light" w:hAnsi="Marianne Light"/>
          <w:b w:val="false"/>
          <w:szCs w:val="18"/>
        </w:rPr>
        <w:t>Domiciliation</w:t>
      </w:r>
      <w:r>
        <w:rPr>
          <w:rFonts w:cs="Calibri" w:ascii="Calibri" w:hAnsi="Calibri"/>
          <w:b w:val="false"/>
          <w:szCs w:val="18"/>
        </w:rPr>
        <w:t> </w:t>
      </w:r>
      <w:r>
        <w:rPr>
          <w:rFonts w:ascii="Marianne Light" w:hAnsi="Marianne Light"/>
          <w:b w:val="false"/>
          <w:szCs w:val="18"/>
        </w:rPr>
        <w:t xml:space="preserve">: </w:t>
      </w:r>
      <w:r>
        <w:rPr>
          <w:rFonts w:ascii="Marianne Light" w:hAnsi="Marianne Light"/>
          <w:b w:val="false"/>
          <w:color w:themeColor="background1" w:themeShade="d9" w:val="D9D9D9"/>
          <w:szCs w:val="18"/>
        </w:rPr>
        <w:tab/>
        <w:t>___________________________________________________________</w:t>
      </w:r>
    </w:p>
    <w:p>
      <w:pPr>
        <w:pStyle w:val="Normal"/>
        <w:spacing w:before="0" w:after="40"/>
        <w:rPr>
          <w:rFonts w:ascii="Marianne Light" w:hAnsi="Marianne Light"/>
          <w:b w:val="false"/>
          <w:color w:themeColor="background1" w:themeShade="d9" w:val="D9D9D9"/>
          <w:szCs w:val="18"/>
        </w:rPr>
      </w:pPr>
      <w:r>
        <w:rPr>
          <w:rFonts w:ascii="Marianne Light" w:hAnsi="Marianne Light"/>
          <w:b w:val="false"/>
          <w:szCs w:val="18"/>
        </w:rPr>
        <w:t>Code banque</w:t>
      </w:r>
      <w:r>
        <w:rPr>
          <w:rFonts w:cs="Calibri" w:ascii="Calibri" w:hAnsi="Calibri"/>
          <w:b w:val="false"/>
          <w:szCs w:val="18"/>
        </w:rPr>
        <w:t> </w:t>
      </w:r>
      <w:r>
        <w:rPr>
          <w:rFonts w:ascii="Marianne Light" w:hAnsi="Marianne Light"/>
          <w:b w:val="false"/>
          <w:szCs w:val="18"/>
        </w:rPr>
        <w:t>:</w:t>
        <w:tab/>
      </w:r>
      <w:r>
        <w:rPr>
          <w:rFonts w:ascii="Marianne Light" w:hAnsi="Marianne Light"/>
          <w:b w:val="false"/>
          <w:color w:themeColor="background1" w:themeShade="d9" w:val="D9D9D9"/>
          <w:szCs w:val="18"/>
        </w:rPr>
        <w:t>|__|__|__|__|__|</w:t>
      </w:r>
      <w:r>
        <w:rPr>
          <w:rFonts w:ascii="Marianne Light" w:hAnsi="Marianne Light"/>
          <w:b w:val="false"/>
          <w:szCs w:val="18"/>
        </w:rPr>
        <w:tab/>
        <w:tab/>
        <w:t>Code guichet</w:t>
      </w:r>
      <w:r>
        <w:rPr>
          <w:rFonts w:cs="Calibri" w:ascii="Calibri" w:hAnsi="Calibri"/>
          <w:b w:val="false"/>
          <w:szCs w:val="18"/>
        </w:rPr>
        <w:t> </w:t>
      </w:r>
      <w:r>
        <w:rPr>
          <w:rFonts w:ascii="Marianne Light" w:hAnsi="Marianne Light"/>
          <w:b w:val="false"/>
          <w:szCs w:val="18"/>
        </w:rPr>
        <w:t>:</w:t>
        <w:tab/>
      </w:r>
      <w:r>
        <w:rPr>
          <w:rFonts w:ascii="Marianne Light" w:hAnsi="Marianne Light"/>
          <w:b w:val="false"/>
          <w:color w:themeColor="background1" w:themeShade="d9" w:val="D9D9D9"/>
          <w:szCs w:val="18"/>
        </w:rPr>
        <w:t>|__|__|__|__|__|</w:t>
      </w:r>
    </w:p>
    <w:p>
      <w:pPr>
        <w:pStyle w:val="Normal"/>
        <w:spacing w:before="0" w:after="40"/>
        <w:rPr>
          <w:rFonts w:ascii="Marianne Light" w:hAnsi="Marianne Light"/>
          <w:b w:val="false"/>
          <w:szCs w:val="18"/>
        </w:rPr>
      </w:pPr>
      <w:r>
        <w:rPr>
          <w:rFonts w:ascii="Marianne Light" w:hAnsi="Marianne Light"/>
          <w:b w:val="false"/>
          <w:szCs w:val="18"/>
        </w:rPr>
        <w:t>N° de compte</w:t>
      </w:r>
      <w:r>
        <w:rPr>
          <w:rFonts w:cs="Calibri" w:ascii="Calibri" w:hAnsi="Calibri"/>
          <w:b w:val="false"/>
          <w:szCs w:val="18"/>
        </w:rPr>
        <w:t> </w:t>
      </w:r>
      <w:r>
        <w:rPr>
          <w:rFonts w:ascii="Marianne Light" w:hAnsi="Marianne Light"/>
          <w:b w:val="false"/>
          <w:szCs w:val="18"/>
        </w:rPr>
        <w:t xml:space="preserve">: </w:t>
      </w:r>
      <w:r>
        <w:rPr>
          <w:rFonts w:ascii="Marianne Light" w:hAnsi="Marianne Light"/>
          <w:b w:val="false"/>
          <w:color w:themeColor="background1" w:themeShade="d9" w:val="D9D9D9"/>
          <w:szCs w:val="18"/>
        </w:rPr>
        <w:tab/>
        <w:t>|__|__|__|__|__|__|__|__|__|__|__|__|__|</w:t>
      </w:r>
      <w:r>
        <w:rPr>
          <w:rFonts w:ascii="Marianne Light" w:hAnsi="Marianne Light"/>
          <w:b w:val="false"/>
          <w:szCs w:val="18"/>
        </w:rPr>
        <w:tab/>
        <w:t>Clé RIB</w:t>
      </w:r>
      <w:r>
        <w:rPr>
          <w:rFonts w:cs="Calibri" w:ascii="Calibri" w:hAnsi="Calibri"/>
          <w:b w:val="false"/>
          <w:szCs w:val="18"/>
        </w:rPr>
        <w:t> </w:t>
      </w:r>
      <w:r>
        <w:rPr>
          <w:rFonts w:ascii="Marianne Light" w:hAnsi="Marianne Light"/>
          <w:b w:val="false"/>
          <w:szCs w:val="18"/>
        </w:rPr>
        <w:t xml:space="preserve">: </w:t>
      </w:r>
      <w:r>
        <w:rPr>
          <w:rFonts w:ascii="Marianne Light" w:hAnsi="Marianne Light"/>
          <w:b w:val="false"/>
          <w:color w:themeColor="background1" w:themeShade="d9" w:val="D9D9D9"/>
          <w:szCs w:val="18"/>
        </w:rPr>
        <w:tab/>
        <w:t>|__|__|</w:t>
      </w:r>
    </w:p>
    <w:p>
      <w:pPr>
        <w:pStyle w:val="Normal"/>
        <w:rPr>
          <w:rFonts w:ascii="Marianne Light" w:hAnsi="Marianne Light"/>
          <w:b w:val="false"/>
          <w:i/>
          <w:szCs w:val="18"/>
        </w:rPr>
      </w:pPr>
      <w:r>
        <w:rPr>
          <w:rFonts w:ascii="Marianne Light" w:hAnsi="Marianne Light"/>
          <w:b w:val="false"/>
          <w:i/>
          <w:szCs w:val="18"/>
        </w:rPr>
        <w:t>Joindre autant de RIB (relevé d’identité bancaire) ou équivalent, que de comptes à créditer.</w:t>
      </w:r>
    </w:p>
    <w:p>
      <w:pPr>
        <w:pStyle w:val="Normal"/>
        <w:spacing w:before="0" w:after="96"/>
        <w:rPr>
          <w:rFonts w:ascii="Marianne Light" w:hAnsi="Marianne Light"/>
          <w:b w:val="false"/>
          <w:szCs w:val="18"/>
        </w:rPr>
      </w:pPr>
      <w:r>
        <w:rPr>
          <w:rFonts w:ascii="Marianne Light" w:hAnsi="Marianne Light"/>
          <w:b w:val="false"/>
          <w:szCs w:val="18"/>
        </w:rPr>
      </w:r>
    </w:p>
    <w:p>
      <w:pPr>
        <w:pStyle w:val="Heading3"/>
        <w:numPr>
          <w:ilvl w:val="2"/>
          <w:numId w:val="11"/>
        </w:numPr>
        <w:ind w:hanging="12" w:start="0"/>
        <w:rPr/>
      </w:pPr>
      <w:bookmarkStart w:id="8" w:name="_Toc143587870"/>
      <w:r>
        <w:rPr/>
        <w:t>COTRAITANT N°2</w:t>
      </w:r>
      <w:bookmarkEnd w:id="8"/>
    </w:p>
    <w:tbl>
      <w:tblPr>
        <w:tblW w:w="9639" w:type="dxa"/>
        <w:jc w:val="start"/>
        <w:tblInd w:w="-567" w:type="dxa"/>
        <w:tblLayout w:type="fixed"/>
        <w:tblCellMar>
          <w:top w:w="0" w:type="dxa"/>
          <w:start w:w="108" w:type="dxa"/>
          <w:bottom w:w="0" w:type="dxa"/>
          <w:end w:w="108" w:type="dxa"/>
        </w:tblCellMar>
        <w:tblLook w:firstRow="1" w:noVBand="1" w:lastRow="0" w:firstColumn="1" w:lastColumn="0" w:noHBand="0" w:val="04a0"/>
      </w:tblPr>
      <w:tblGrid>
        <w:gridCol w:w="4010"/>
        <w:gridCol w:w="5629"/>
      </w:tblGrid>
      <w:tr>
        <w:trPr/>
        <w:tc>
          <w:tcPr>
            <w:tcW w:w="4010" w:type="dxa"/>
            <w:tcBorders/>
          </w:tcPr>
          <w:p>
            <w:pPr>
              <w:pStyle w:val="Normal"/>
              <w:spacing w:before="30" w:after="30"/>
              <w:jc w:val="end"/>
              <w:rPr>
                <w:rFonts w:ascii="Marianne Light" w:hAnsi="Marianne Light"/>
                <w:b w:val="false"/>
                <w:szCs w:val="18"/>
              </w:rPr>
            </w:pPr>
            <w:r>
              <w:rPr>
                <w:rFonts w:ascii="Marianne Light" w:hAnsi="Marianne Light"/>
                <w:b w:val="false"/>
                <w:szCs w:val="18"/>
              </w:rPr>
              <w:t>Nom et prénom</w:t>
            </w:r>
            <w:r>
              <w:rPr>
                <w:rFonts w:cs="Calibri" w:ascii="Calibri" w:hAnsi="Calibri"/>
                <w:b w:val="false"/>
                <w:szCs w:val="18"/>
              </w:rPr>
              <w:t> </w:t>
            </w:r>
            <w:r>
              <w:rPr>
                <w:rFonts w:ascii="Marianne Light" w:hAnsi="Marianne Light"/>
                <w:b w:val="false"/>
                <w:szCs w:val="18"/>
              </w:rPr>
              <w:t>:</w:t>
            </w:r>
          </w:p>
        </w:tc>
        <w:tc>
          <w:tcPr>
            <w:tcW w:w="5629" w:type="dxa"/>
            <w:tcBorders>
              <w:bottom w:val="single" w:sz="4" w:space="0" w:color="D9D9D9"/>
            </w:tcBorders>
          </w:tcPr>
          <w:p>
            <w:pPr>
              <w:pStyle w:val="Normal"/>
              <w:spacing w:before="30" w:after="30"/>
              <w:rPr>
                <w:rFonts w:ascii="Marianne Light" w:hAnsi="Marianne Light"/>
                <w:b w:val="false"/>
                <w:szCs w:val="18"/>
              </w:rPr>
            </w:pPr>
            <w:r>
              <w:rPr>
                <w:rFonts w:ascii="Marianne Light" w:hAnsi="Marianne Light"/>
                <w:b w:val="false"/>
                <w:szCs w:val="18"/>
              </w:rPr>
            </w:r>
          </w:p>
        </w:tc>
      </w:tr>
      <w:tr>
        <w:trPr/>
        <w:tc>
          <w:tcPr>
            <w:tcW w:w="4010" w:type="dxa"/>
            <w:tcBorders/>
          </w:tcPr>
          <w:p>
            <w:pPr>
              <w:pStyle w:val="Normal"/>
              <w:spacing w:before="40" w:after="40"/>
              <w:jc w:val="end"/>
              <w:rPr>
                <w:rFonts w:ascii="Marianne Light" w:hAnsi="Marianne Light"/>
                <w:b w:val="false"/>
                <w:szCs w:val="18"/>
              </w:rPr>
            </w:pPr>
            <w:r>
              <w:rPr>
                <w:rFonts w:ascii="Marianne Light" w:hAnsi="Marianne Light"/>
                <w:b w:val="false"/>
                <w:szCs w:val="18"/>
              </w:rPr>
              <w:t>Qualité</w:t>
            </w:r>
            <w:r>
              <w:rPr>
                <w:rFonts w:cs="Calibri" w:ascii="Calibri" w:hAnsi="Calibri"/>
                <w:b w:val="false"/>
                <w:szCs w:val="18"/>
              </w:rPr>
              <w:t> </w:t>
            </w:r>
            <w:r>
              <w:rPr>
                <w:rFonts w:ascii="Marianne Light" w:hAnsi="Marianne Light"/>
                <w:b w:val="false"/>
                <w:szCs w:val="18"/>
              </w:rPr>
              <w:t>:</w:t>
            </w:r>
          </w:p>
        </w:tc>
        <w:tc>
          <w:tcPr>
            <w:tcW w:w="5629" w:type="dxa"/>
            <w:tcBorders>
              <w:top w:val="single" w:sz="4" w:space="0" w:color="D9D9D9"/>
              <w:bottom w:val="single" w:sz="4" w:space="0" w:color="D9D9D9"/>
            </w:tcBorders>
          </w:tcPr>
          <w:p>
            <w:pPr>
              <w:pStyle w:val="Normal"/>
              <w:spacing w:before="40" w:after="40"/>
              <w:rPr>
                <w:rFonts w:ascii="Marianne Light" w:hAnsi="Marianne Light"/>
                <w:b w:val="false"/>
                <w:szCs w:val="18"/>
              </w:rPr>
            </w:pPr>
            <w:r>
              <w:rPr>
                <w:rFonts w:ascii="Marianne Light" w:hAnsi="Marianne Light"/>
                <w:b w:val="false"/>
                <w:szCs w:val="18"/>
              </w:rPr>
            </w:r>
          </w:p>
        </w:tc>
      </w:tr>
      <w:tr>
        <w:trPr/>
        <w:tc>
          <w:tcPr>
            <w:tcW w:w="4010" w:type="dxa"/>
            <w:tcBorders/>
          </w:tcPr>
          <w:p>
            <w:pPr>
              <w:pStyle w:val="Normal"/>
              <w:spacing w:before="40" w:after="40"/>
              <w:jc w:val="end"/>
              <w:rPr>
                <w:rFonts w:ascii="Marianne Light" w:hAnsi="Marianne Light"/>
                <w:b w:val="false"/>
                <w:szCs w:val="18"/>
              </w:rPr>
            </w:pPr>
            <w:r>
              <w:rPr>
                <w:rFonts w:ascii="Marianne Light" w:hAnsi="Marianne Light"/>
                <w:b w:val="false"/>
                <w:szCs w:val="18"/>
              </w:rPr>
              <w:t>Téléphone</w:t>
            </w:r>
            <w:r>
              <w:rPr>
                <w:rFonts w:cs="Calibri" w:ascii="Calibri" w:hAnsi="Calibri"/>
                <w:b w:val="false"/>
                <w:szCs w:val="18"/>
              </w:rPr>
              <w:t> </w:t>
            </w:r>
            <w:r>
              <w:rPr>
                <w:rFonts w:ascii="Marianne Light" w:hAnsi="Marianne Light"/>
                <w:b w:val="false"/>
                <w:szCs w:val="18"/>
              </w:rPr>
              <w:t>:</w:t>
            </w:r>
          </w:p>
        </w:tc>
        <w:tc>
          <w:tcPr>
            <w:tcW w:w="5629" w:type="dxa"/>
            <w:tcBorders>
              <w:top w:val="single" w:sz="4" w:space="0" w:color="D9D9D9"/>
            </w:tcBorders>
          </w:tcPr>
          <w:p>
            <w:pPr>
              <w:pStyle w:val="Normal"/>
              <w:spacing w:before="40" w:after="40"/>
              <w:rPr>
                <w:rFonts w:ascii="Marianne Light" w:hAnsi="Marianne Light"/>
                <w:b w:val="false"/>
                <w:color w:themeColor="background1" w:themeShade="d9" w:val="D9D9D9"/>
                <w:szCs w:val="18"/>
              </w:rPr>
            </w:pP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p>
        </w:tc>
      </w:tr>
      <w:tr>
        <w:trPr/>
        <w:tc>
          <w:tcPr>
            <w:tcW w:w="4010" w:type="dxa"/>
            <w:tcBorders/>
          </w:tcPr>
          <w:p>
            <w:pPr>
              <w:pStyle w:val="Normal"/>
              <w:spacing w:before="40" w:after="40"/>
              <w:jc w:val="end"/>
              <w:rPr>
                <w:rFonts w:ascii="Marianne Light" w:hAnsi="Marianne Light"/>
                <w:b w:val="false"/>
                <w:szCs w:val="18"/>
              </w:rPr>
            </w:pPr>
            <w:r>
              <w:rPr>
                <w:rFonts w:ascii="Marianne Light" w:hAnsi="Marianne Light"/>
                <w:b w:val="false"/>
                <w:szCs w:val="18"/>
              </w:rPr>
              <w:t>Courriel</w:t>
            </w:r>
            <w:r>
              <w:rPr>
                <w:rFonts w:cs="Calibri" w:ascii="Calibri" w:hAnsi="Calibri"/>
                <w:b w:val="false"/>
                <w:szCs w:val="18"/>
              </w:rPr>
              <w:t> </w:t>
            </w:r>
            <w:r>
              <w:rPr>
                <w:rFonts w:ascii="Marianne Light" w:hAnsi="Marianne Light"/>
                <w:b w:val="false"/>
                <w:szCs w:val="18"/>
              </w:rPr>
              <w:t>:</w:t>
            </w:r>
          </w:p>
        </w:tc>
        <w:tc>
          <w:tcPr>
            <w:tcW w:w="5629" w:type="dxa"/>
            <w:tcBorders>
              <w:bottom w:val="single" w:sz="4" w:space="0" w:color="D9D9D9"/>
            </w:tcBorders>
          </w:tcPr>
          <w:p>
            <w:pPr>
              <w:pStyle w:val="Normal"/>
              <w:spacing w:before="40" w:after="40"/>
              <w:rPr>
                <w:rFonts w:ascii="Marianne Light" w:hAnsi="Marianne Light"/>
                <w:b w:val="false"/>
                <w:szCs w:val="18"/>
              </w:rPr>
            </w:pPr>
            <w:r>
              <w:rPr>
                <w:rFonts w:ascii="Marianne Light" w:hAnsi="Marianne Light"/>
                <w:b w:val="false"/>
                <w:szCs w:val="18"/>
              </w:rPr>
            </w:r>
          </w:p>
        </w:tc>
      </w:tr>
      <w:tr>
        <w:trPr/>
        <w:tc>
          <w:tcPr>
            <w:tcW w:w="4010" w:type="dxa"/>
            <w:tcBorders/>
          </w:tcPr>
          <w:p>
            <w:pPr>
              <w:pStyle w:val="Normal"/>
              <w:spacing w:before="40" w:after="40"/>
              <w:jc w:val="end"/>
              <w:rPr>
                <w:rFonts w:ascii="Marianne Light" w:hAnsi="Marianne Light"/>
                <w:b w:val="false"/>
                <w:i/>
                <w:szCs w:val="18"/>
              </w:rPr>
            </w:pPr>
            <w:r>
              <w:rPr>
                <w:rFonts w:ascii="Marianne Light" w:hAnsi="Marianne Light"/>
                <w:b w:val="false"/>
                <w:szCs w:val="18"/>
              </w:rPr>
              <w:t>*agissant pour le compte de la société</w:t>
            </w:r>
            <w:r>
              <w:rPr>
                <w:rFonts w:cs="Calibri" w:ascii="Calibri" w:hAnsi="Calibri"/>
                <w:b w:val="false"/>
                <w:szCs w:val="18"/>
              </w:rPr>
              <w:t> </w:t>
            </w:r>
            <w:r>
              <w:rPr>
                <w:rFonts w:ascii="Marianne Light" w:hAnsi="Marianne Light"/>
                <w:b w:val="false"/>
                <w:szCs w:val="18"/>
              </w:rPr>
              <w:t xml:space="preserve">: </w:t>
            </w:r>
            <w:r>
              <w:rPr>
                <w:rFonts w:ascii="Marianne Light" w:hAnsi="Marianne Light"/>
                <w:b w:val="false"/>
                <w:i/>
                <w:szCs w:val="18"/>
              </w:rPr>
              <w:t>(indiquer SA, SARL, etc.)</w:t>
            </w:r>
          </w:p>
        </w:tc>
        <w:tc>
          <w:tcPr>
            <w:tcW w:w="5629" w:type="dxa"/>
            <w:tcBorders>
              <w:top w:val="single" w:sz="4" w:space="0" w:color="D9D9D9"/>
              <w:bottom w:val="single" w:sz="4" w:space="0" w:color="D9D9D9"/>
            </w:tcBorders>
          </w:tcPr>
          <w:p>
            <w:pPr>
              <w:pStyle w:val="Normal"/>
              <w:spacing w:before="40" w:after="40"/>
              <w:rPr>
                <w:rFonts w:ascii="Marianne Light" w:hAnsi="Marianne Light"/>
                <w:b w:val="false"/>
                <w:szCs w:val="18"/>
              </w:rPr>
            </w:pPr>
            <w:r>
              <w:rPr>
                <w:rFonts w:ascii="Marianne Light" w:hAnsi="Marianne Light"/>
                <w:b w:val="false"/>
                <w:szCs w:val="18"/>
              </w:rPr>
            </w:r>
          </w:p>
        </w:tc>
      </w:tr>
      <w:tr>
        <w:trPr/>
        <w:tc>
          <w:tcPr>
            <w:tcW w:w="4010" w:type="dxa"/>
            <w:tcBorders/>
          </w:tcPr>
          <w:p>
            <w:pPr>
              <w:pStyle w:val="Normal"/>
              <w:spacing w:before="40" w:after="40"/>
              <w:jc w:val="end"/>
              <w:rPr>
                <w:rFonts w:ascii="Marianne Light" w:hAnsi="Marianne Light"/>
                <w:b w:val="false"/>
                <w:szCs w:val="18"/>
              </w:rPr>
            </w:pPr>
            <w:r>
              <w:rPr>
                <w:rFonts w:ascii="Marianne Light" w:hAnsi="Marianne Light"/>
                <w:b w:val="false"/>
                <w:szCs w:val="18"/>
              </w:rPr>
              <w:t>Raison sociale</w:t>
            </w:r>
            <w:r>
              <w:rPr>
                <w:rFonts w:cs="Calibri" w:ascii="Calibri" w:hAnsi="Calibri"/>
                <w:b w:val="false"/>
                <w:szCs w:val="18"/>
              </w:rPr>
              <w:t> </w:t>
            </w:r>
            <w:r>
              <w:rPr>
                <w:rFonts w:ascii="Marianne Light" w:hAnsi="Marianne Light"/>
                <w:b w:val="false"/>
                <w:szCs w:val="18"/>
              </w:rPr>
              <w:t>:</w:t>
            </w:r>
          </w:p>
        </w:tc>
        <w:tc>
          <w:tcPr>
            <w:tcW w:w="5629" w:type="dxa"/>
            <w:tcBorders>
              <w:top w:val="single" w:sz="4" w:space="0" w:color="D9D9D9"/>
              <w:bottom w:val="single" w:sz="4" w:space="0" w:color="D9D9D9"/>
            </w:tcBorders>
          </w:tcPr>
          <w:p>
            <w:pPr>
              <w:pStyle w:val="Normal"/>
              <w:spacing w:before="40" w:after="40"/>
              <w:rPr>
                <w:rFonts w:ascii="Marianne Light" w:hAnsi="Marianne Light"/>
                <w:b w:val="false"/>
                <w:szCs w:val="18"/>
              </w:rPr>
            </w:pPr>
            <w:r>
              <w:rPr>
                <w:rFonts w:ascii="Marianne Light" w:hAnsi="Marianne Light"/>
                <w:b w:val="false"/>
                <w:szCs w:val="18"/>
              </w:rPr>
            </w:r>
          </w:p>
        </w:tc>
      </w:tr>
      <w:tr>
        <w:trPr/>
        <w:tc>
          <w:tcPr>
            <w:tcW w:w="4010" w:type="dxa"/>
            <w:tcBorders/>
          </w:tcPr>
          <w:p>
            <w:pPr>
              <w:pStyle w:val="Normal"/>
              <w:spacing w:before="40" w:after="40"/>
              <w:jc w:val="end"/>
              <w:rPr>
                <w:rFonts w:ascii="Marianne Light" w:hAnsi="Marianne Light"/>
                <w:b w:val="false"/>
                <w:szCs w:val="18"/>
              </w:rPr>
            </w:pPr>
            <w:r>
              <w:rPr>
                <w:rFonts w:ascii="Marianne Light" w:hAnsi="Marianne Light"/>
                <w:b w:val="false"/>
                <w:szCs w:val="18"/>
              </w:rPr>
              <w:t>Domicilié à</w:t>
            </w:r>
            <w:r>
              <w:rPr>
                <w:rFonts w:cs="Calibri" w:ascii="Calibri" w:hAnsi="Calibri"/>
                <w:b w:val="false"/>
                <w:szCs w:val="18"/>
              </w:rPr>
              <w:t> </w:t>
            </w:r>
            <w:r>
              <w:rPr>
                <w:rFonts w:ascii="Marianne Light" w:hAnsi="Marianne Light"/>
                <w:b w:val="false"/>
                <w:szCs w:val="18"/>
              </w:rPr>
              <w:t>:</w:t>
            </w:r>
          </w:p>
        </w:tc>
        <w:tc>
          <w:tcPr>
            <w:tcW w:w="5629" w:type="dxa"/>
            <w:tcBorders>
              <w:top w:val="single" w:sz="4" w:space="0" w:color="D9D9D9"/>
              <w:bottom w:val="single" w:sz="4" w:space="0" w:color="D9D9D9"/>
            </w:tcBorders>
          </w:tcPr>
          <w:p>
            <w:pPr>
              <w:pStyle w:val="Normal"/>
              <w:spacing w:before="40" w:after="40"/>
              <w:rPr>
                <w:rFonts w:ascii="Marianne Light" w:hAnsi="Marianne Light"/>
                <w:b w:val="false"/>
                <w:szCs w:val="18"/>
              </w:rPr>
            </w:pPr>
            <w:r>
              <w:rPr>
                <w:rFonts w:ascii="Marianne Light" w:hAnsi="Marianne Light"/>
                <w:b w:val="false"/>
                <w:szCs w:val="18"/>
              </w:rPr>
            </w:r>
          </w:p>
        </w:tc>
      </w:tr>
      <w:tr>
        <w:trPr/>
        <w:tc>
          <w:tcPr>
            <w:tcW w:w="4010" w:type="dxa"/>
            <w:tcBorders/>
          </w:tcPr>
          <w:p>
            <w:pPr>
              <w:pStyle w:val="Normal"/>
              <w:spacing w:before="40" w:after="40"/>
              <w:jc w:val="end"/>
              <w:rPr>
                <w:rFonts w:ascii="Marianne Light" w:hAnsi="Marianne Light"/>
                <w:b w:val="false"/>
                <w:szCs w:val="18"/>
              </w:rPr>
            </w:pPr>
            <w:r>
              <w:rPr>
                <w:rFonts w:ascii="Marianne Light" w:hAnsi="Marianne Light"/>
                <w:b w:val="false"/>
                <w:szCs w:val="18"/>
              </w:rPr>
              <w:t>Téléphone</w:t>
            </w:r>
            <w:r>
              <w:rPr>
                <w:rFonts w:cs="Calibri" w:ascii="Calibri" w:hAnsi="Calibri"/>
                <w:b w:val="false"/>
                <w:szCs w:val="18"/>
              </w:rPr>
              <w:t> </w:t>
            </w:r>
            <w:r>
              <w:rPr>
                <w:rFonts w:ascii="Marianne Light" w:hAnsi="Marianne Light"/>
                <w:b w:val="false"/>
                <w:szCs w:val="18"/>
              </w:rPr>
              <w:t>:</w:t>
            </w:r>
          </w:p>
        </w:tc>
        <w:tc>
          <w:tcPr>
            <w:tcW w:w="5629" w:type="dxa"/>
            <w:tcBorders>
              <w:top w:val="single" w:sz="4" w:space="0" w:color="D9D9D9"/>
            </w:tcBorders>
          </w:tcPr>
          <w:p>
            <w:pPr>
              <w:pStyle w:val="Normal"/>
              <w:spacing w:before="40" w:after="40"/>
              <w:rPr>
                <w:rFonts w:ascii="Marianne Light" w:hAnsi="Marianne Light"/>
                <w:b w:val="false"/>
                <w:color w:themeColor="background1" w:themeShade="d9" w:val="D9D9D9"/>
                <w:szCs w:val="18"/>
              </w:rPr>
            </w:pP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r>
              <w:rPr>
                <w:rFonts w:ascii="Marianne Light" w:hAnsi="Marianne Light"/>
                <w:b w:val="false"/>
                <w:color w:themeColor="text1" w:val="2F2B20"/>
                <w:szCs w:val="18"/>
              </w:rPr>
              <w:t>.</w:t>
            </w:r>
            <w:r>
              <w:rPr>
                <w:rFonts w:ascii="Marianne Light" w:hAnsi="Marianne Light"/>
                <w:b w:val="false"/>
                <w:color w:themeColor="background1" w:themeShade="d9" w:val="D9D9D9"/>
                <w:szCs w:val="18"/>
              </w:rPr>
              <w:t>|__|__|</w:t>
            </w:r>
          </w:p>
        </w:tc>
      </w:tr>
      <w:tr>
        <w:trPr/>
        <w:tc>
          <w:tcPr>
            <w:tcW w:w="4010" w:type="dxa"/>
            <w:tcBorders/>
          </w:tcPr>
          <w:p>
            <w:pPr>
              <w:pStyle w:val="Normal"/>
              <w:spacing w:before="40" w:after="40"/>
              <w:jc w:val="end"/>
              <w:rPr>
                <w:rFonts w:ascii="Marianne Light" w:hAnsi="Marianne Light"/>
                <w:b w:val="false"/>
                <w:szCs w:val="18"/>
              </w:rPr>
            </w:pPr>
            <w:r>
              <w:rPr>
                <w:rFonts w:ascii="Marianne Light" w:hAnsi="Marianne Light"/>
                <w:b w:val="false"/>
                <w:szCs w:val="18"/>
              </w:rPr>
              <w:t>Courriel</w:t>
            </w:r>
            <w:r>
              <w:rPr>
                <w:rFonts w:cs="Calibri" w:ascii="Calibri" w:hAnsi="Calibri"/>
                <w:b w:val="false"/>
                <w:szCs w:val="18"/>
              </w:rPr>
              <w:t> </w:t>
            </w:r>
            <w:r>
              <w:rPr>
                <w:rFonts w:ascii="Marianne Light" w:hAnsi="Marianne Light"/>
                <w:b w:val="false"/>
                <w:szCs w:val="18"/>
              </w:rPr>
              <w:t>:</w:t>
            </w:r>
          </w:p>
        </w:tc>
        <w:tc>
          <w:tcPr>
            <w:tcW w:w="5629" w:type="dxa"/>
            <w:tcBorders>
              <w:bottom w:val="single" w:sz="4" w:space="0" w:color="D9D9D9"/>
            </w:tcBorders>
          </w:tcPr>
          <w:p>
            <w:pPr>
              <w:pStyle w:val="Normal"/>
              <w:spacing w:before="40" w:after="40"/>
              <w:rPr>
                <w:rFonts w:ascii="Marianne Light" w:hAnsi="Marianne Light"/>
                <w:b w:val="false"/>
                <w:szCs w:val="18"/>
              </w:rPr>
            </w:pPr>
            <w:r>
              <w:rPr>
                <w:rFonts w:ascii="Marianne Light" w:hAnsi="Marianne Light"/>
                <w:b w:val="false"/>
                <w:szCs w:val="18"/>
              </w:rPr>
            </w:r>
          </w:p>
        </w:tc>
      </w:tr>
      <w:tr>
        <w:trPr/>
        <w:tc>
          <w:tcPr>
            <w:tcW w:w="4010" w:type="dxa"/>
            <w:tcBorders/>
          </w:tcPr>
          <w:p>
            <w:pPr>
              <w:pStyle w:val="Normal"/>
              <w:spacing w:before="40" w:after="40"/>
              <w:jc w:val="end"/>
              <w:rPr>
                <w:rFonts w:ascii="Marianne Light" w:hAnsi="Marianne Light"/>
                <w:b w:val="false"/>
                <w:szCs w:val="18"/>
              </w:rPr>
            </w:pPr>
            <w:r>
              <w:rPr>
                <w:rFonts w:ascii="Marianne Light" w:hAnsi="Marianne Light"/>
                <w:b w:val="false"/>
                <w:szCs w:val="18"/>
              </w:rPr>
              <w:t>N° Siret</w:t>
            </w:r>
            <w:r>
              <w:rPr>
                <w:rFonts w:cs="Calibri" w:ascii="Calibri" w:hAnsi="Calibri"/>
                <w:b w:val="false"/>
                <w:szCs w:val="18"/>
              </w:rPr>
              <w:t> </w:t>
            </w:r>
            <w:r>
              <w:rPr>
                <w:rFonts w:ascii="Marianne Light" w:hAnsi="Marianne Light"/>
                <w:b w:val="false"/>
                <w:szCs w:val="18"/>
              </w:rPr>
              <w:t>:</w:t>
            </w:r>
          </w:p>
        </w:tc>
        <w:tc>
          <w:tcPr>
            <w:tcW w:w="5629" w:type="dxa"/>
            <w:tcBorders/>
          </w:tcPr>
          <w:p>
            <w:pPr>
              <w:pStyle w:val="Normal"/>
              <w:spacing w:before="40" w:after="40"/>
              <w:rPr>
                <w:rFonts w:ascii="Marianne Light" w:hAnsi="Marianne Light"/>
                <w:b w:val="false"/>
                <w:color w:themeColor="background1" w:themeShade="d9" w:val="D9D9D9"/>
                <w:szCs w:val="18"/>
              </w:rPr>
            </w:pPr>
            <w:r>
              <w:rPr>
                <w:rFonts w:ascii="Marianne Light" w:hAnsi="Marianne Light"/>
                <w:b w:val="false"/>
                <w:color w:themeColor="background1" w:themeShade="d9" w:val="D9D9D9"/>
                <w:szCs w:val="18"/>
              </w:rPr>
              <w:t>|__|__|__| |__|__|__| |__|__|__| |__|__|__|__|__|</w:t>
            </w:r>
          </w:p>
        </w:tc>
      </w:tr>
      <w:tr>
        <w:trPr/>
        <w:tc>
          <w:tcPr>
            <w:tcW w:w="4010" w:type="dxa"/>
            <w:tcBorders/>
          </w:tcPr>
          <w:p>
            <w:pPr>
              <w:pStyle w:val="Normal"/>
              <w:spacing w:before="40" w:after="40"/>
              <w:jc w:val="end"/>
              <w:rPr>
                <w:rFonts w:ascii="Marianne Light" w:hAnsi="Marianne Light"/>
                <w:b w:val="false"/>
                <w:szCs w:val="18"/>
              </w:rPr>
            </w:pPr>
            <w:r>
              <w:rPr>
                <w:rFonts w:ascii="Marianne Light" w:hAnsi="Marianne Light"/>
                <w:b w:val="false"/>
                <w:szCs w:val="18"/>
              </w:rPr>
              <w:t>Code NAF/APE</w:t>
            </w:r>
            <w:r>
              <w:rPr>
                <w:rFonts w:cs="Calibri" w:ascii="Calibri" w:hAnsi="Calibri"/>
                <w:b w:val="false"/>
                <w:szCs w:val="18"/>
              </w:rPr>
              <w:t> </w:t>
            </w:r>
            <w:r>
              <w:rPr>
                <w:rFonts w:ascii="Marianne Light" w:hAnsi="Marianne Light"/>
                <w:b w:val="false"/>
                <w:szCs w:val="18"/>
              </w:rPr>
              <w:t>:</w:t>
            </w:r>
          </w:p>
        </w:tc>
        <w:tc>
          <w:tcPr>
            <w:tcW w:w="5629" w:type="dxa"/>
            <w:tcBorders/>
          </w:tcPr>
          <w:p>
            <w:pPr>
              <w:pStyle w:val="Normal"/>
              <w:spacing w:before="40" w:after="40"/>
              <w:rPr>
                <w:rFonts w:ascii="Marianne Light" w:hAnsi="Marianne Light"/>
                <w:b w:val="false"/>
                <w:color w:themeColor="background1" w:themeShade="d9" w:val="D9D9D9"/>
                <w:szCs w:val="18"/>
              </w:rPr>
            </w:pPr>
            <w:r>
              <w:rPr>
                <w:rFonts w:ascii="Marianne Light" w:hAnsi="Marianne Light"/>
                <w:b w:val="false"/>
                <w:color w:themeColor="background1" w:themeShade="d9" w:val="D9D9D9"/>
                <w:szCs w:val="18"/>
              </w:rPr>
              <w:t>|__|__|__|__| |__|</w:t>
            </w:r>
          </w:p>
        </w:tc>
      </w:tr>
    </w:tbl>
    <w:p>
      <w:pPr>
        <w:pStyle w:val="Normal"/>
        <w:spacing w:before="0" w:after="96"/>
        <w:rPr>
          <w:rFonts w:ascii="Marianne Light" w:hAnsi="Marianne Light"/>
          <w:b w:val="false"/>
          <w:szCs w:val="18"/>
        </w:rPr>
      </w:pPr>
      <w:r>
        <w:rPr>
          <w:rFonts w:ascii="Marianne Light" w:hAnsi="Marianne Light"/>
          <w:b w:val="false"/>
          <w:szCs w:val="18"/>
        </w:rPr>
      </w:r>
    </w:p>
    <w:p>
      <w:pPr>
        <w:pStyle w:val="Normal"/>
        <w:spacing w:before="0" w:after="40"/>
        <w:rPr>
          <w:rFonts w:ascii="Marianne Light" w:hAnsi="Marianne Light"/>
          <w:b w:val="false"/>
          <w:szCs w:val="18"/>
        </w:rPr>
      </w:pPr>
      <w:r>
        <w:rPr>
          <w:rFonts w:ascii="Marianne Light" w:hAnsi="Marianne Light"/>
          <w:b w:val="false"/>
          <w:szCs w:val="18"/>
        </w:rPr>
        <w:t>Compte ouvert au nom de</w:t>
      </w:r>
      <w:r>
        <w:rPr>
          <w:rFonts w:cs="Calibri" w:ascii="Calibri" w:hAnsi="Calibri"/>
          <w:b w:val="false"/>
          <w:szCs w:val="18"/>
        </w:rPr>
        <w:t> </w:t>
      </w:r>
      <w:r>
        <w:rPr>
          <w:rFonts w:ascii="Marianne Light" w:hAnsi="Marianne Light"/>
          <w:b w:val="false"/>
          <w:szCs w:val="18"/>
        </w:rPr>
        <w:t xml:space="preserve">: </w:t>
      </w:r>
      <w:r>
        <w:rPr>
          <w:rFonts w:ascii="Marianne Light" w:hAnsi="Marianne Light"/>
          <w:b w:val="false"/>
          <w:color w:themeColor="background1" w:themeShade="d9" w:val="D9D9D9"/>
          <w:szCs w:val="18"/>
        </w:rPr>
        <w:t>_______________________________________________</w:t>
      </w:r>
    </w:p>
    <w:p>
      <w:pPr>
        <w:pStyle w:val="Normal"/>
        <w:spacing w:before="0" w:after="40"/>
        <w:rPr>
          <w:rFonts w:ascii="Marianne Light" w:hAnsi="Marianne Light"/>
          <w:b w:val="false"/>
          <w:szCs w:val="18"/>
        </w:rPr>
      </w:pPr>
      <w:r>
        <w:rPr>
          <w:rFonts w:ascii="Marianne Light" w:hAnsi="Marianne Light"/>
          <w:b w:val="false"/>
          <w:szCs w:val="18"/>
        </w:rPr>
        <w:t>Domiciliation</w:t>
      </w:r>
      <w:r>
        <w:rPr>
          <w:rFonts w:cs="Calibri" w:ascii="Calibri" w:hAnsi="Calibri"/>
          <w:b w:val="false"/>
          <w:szCs w:val="18"/>
        </w:rPr>
        <w:t> </w:t>
      </w:r>
      <w:r>
        <w:rPr>
          <w:rFonts w:ascii="Marianne Light" w:hAnsi="Marianne Light"/>
          <w:b w:val="false"/>
          <w:szCs w:val="18"/>
        </w:rPr>
        <w:t xml:space="preserve">: </w:t>
      </w:r>
      <w:r>
        <w:rPr>
          <w:rFonts w:ascii="Marianne Light" w:hAnsi="Marianne Light"/>
          <w:b w:val="false"/>
          <w:color w:themeColor="background1" w:themeShade="d9" w:val="D9D9D9"/>
          <w:szCs w:val="18"/>
        </w:rPr>
        <w:tab/>
        <w:t>___________________________________________________________</w:t>
      </w:r>
    </w:p>
    <w:p>
      <w:pPr>
        <w:pStyle w:val="Normal"/>
        <w:spacing w:before="0" w:after="40"/>
        <w:rPr>
          <w:rFonts w:ascii="Marianne Light" w:hAnsi="Marianne Light"/>
          <w:b w:val="false"/>
          <w:color w:themeColor="background1" w:themeShade="d9" w:val="D9D9D9"/>
          <w:szCs w:val="18"/>
        </w:rPr>
      </w:pPr>
      <w:r>
        <w:rPr>
          <w:rFonts w:ascii="Marianne Light" w:hAnsi="Marianne Light"/>
          <w:b w:val="false"/>
          <w:szCs w:val="18"/>
        </w:rPr>
        <w:t>Code banque</w:t>
      </w:r>
      <w:r>
        <w:rPr>
          <w:rFonts w:cs="Calibri" w:ascii="Calibri" w:hAnsi="Calibri"/>
          <w:b w:val="false"/>
          <w:szCs w:val="18"/>
        </w:rPr>
        <w:t> </w:t>
      </w:r>
      <w:r>
        <w:rPr>
          <w:rFonts w:ascii="Marianne Light" w:hAnsi="Marianne Light"/>
          <w:b w:val="false"/>
          <w:szCs w:val="18"/>
        </w:rPr>
        <w:t>:</w:t>
        <w:tab/>
      </w:r>
      <w:r>
        <w:rPr>
          <w:rFonts w:ascii="Marianne Light" w:hAnsi="Marianne Light"/>
          <w:b w:val="false"/>
          <w:color w:themeColor="background1" w:themeShade="d9" w:val="D9D9D9"/>
          <w:szCs w:val="18"/>
        </w:rPr>
        <w:t>|__|__|__|__|__|</w:t>
      </w:r>
      <w:r>
        <w:rPr>
          <w:rFonts w:ascii="Marianne Light" w:hAnsi="Marianne Light"/>
          <w:b w:val="false"/>
          <w:szCs w:val="18"/>
        </w:rPr>
        <w:tab/>
        <w:tab/>
        <w:t>Code guichet</w:t>
      </w:r>
      <w:r>
        <w:rPr>
          <w:rFonts w:cs="Calibri" w:ascii="Calibri" w:hAnsi="Calibri"/>
          <w:b w:val="false"/>
          <w:szCs w:val="18"/>
        </w:rPr>
        <w:t> </w:t>
      </w:r>
      <w:r>
        <w:rPr>
          <w:rFonts w:ascii="Marianne Light" w:hAnsi="Marianne Light"/>
          <w:b w:val="false"/>
          <w:szCs w:val="18"/>
        </w:rPr>
        <w:t>:</w:t>
        <w:tab/>
      </w:r>
      <w:r>
        <w:rPr>
          <w:rFonts w:ascii="Marianne Light" w:hAnsi="Marianne Light"/>
          <w:b w:val="false"/>
          <w:color w:themeColor="background1" w:themeShade="d9" w:val="D9D9D9"/>
          <w:szCs w:val="18"/>
        </w:rPr>
        <w:t>|__|__|__|__|__|</w:t>
      </w:r>
    </w:p>
    <w:p>
      <w:pPr>
        <w:pStyle w:val="Normal"/>
        <w:spacing w:before="0" w:after="40"/>
        <w:rPr>
          <w:rFonts w:ascii="Marianne Light" w:hAnsi="Marianne Light"/>
          <w:b w:val="false"/>
          <w:szCs w:val="18"/>
        </w:rPr>
      </w:pPr>
      <w:r>
        <w:rPr>
          <w:rFonts w:ascii="Marianne Light" w:hAnsi="Marianne Light"/>
          <w:b w:val="false"/>
          <w:szCs w:val="18"/>
        </w:rPr>
        <w:t>N° de compte</w:t>
      </w:r>
      <w:r>
        <w:rPr>
          <w:rFonts w:cs="Calibri" w:ascii="Calibri" w:hAnsi="Calibri"/>
          <w:b w:val="false"/>
          <w:szCs w:val="18"/>
        </w:rPr>
        <w:t> </w:t>
      </w:r>
      <w:r>
        <w:rPr>
          <w:rFonts w:ascii="Marianne Light" w:hAnsi="Marianne Light"/>
          <w:b w:val="false"/>
          <w:szCs w:val="18"/>
        </w:rPr>
        <w:t xml:space="preserve">: </w:t>
      </w:r>
      <w:r>
        <w:rPr>
          <w:rFonts w:ascii="Marianne Light" w:hAnsi="Marianne Light"/>
          <w:b w:val="false"/>
          <w:color w:themeColor="background1" w:themeShade="d9" w:val="D9D9D9"/>
          <w:szCs w:val="18"/>
        </w:rPr>
        <w:tab/>
        <w:t>|__|__|__|__|__|__|__|__|__|__|__|__|__|</w:t>
      </w:r>
      <w:r>
        <w:rPr>
          <w:rFonts w:ascii="Marianne Light" w:hAnsi="Marianne Light"/>
          <w:b w:val="false"/>
          <w:szCs w:val="18"/>
        </w:rPr>
        <w:tab/>
        <w:t>Clé RIB</w:t>
      </w:r>
      <w:r>
        <w:rPr>
          <w:rFonts w:cs="Calibri" w:ascii="Calibri" w:hAnsi="Calibri"/>
          <w:b w:val="false"/>
          <w:szCs w:val="18"/>
        </w:rPr>
        <w:t> </w:t>
      </w:r>
      <w:r>
        <w:rPr>
          <w:rFonts w:ascii="Marianne Light" w:hAnsi="Marianne Light"/>
          <w:b w:val="false"/>
          <w:szCs w:val="18"/>
        </w:rPr>
        <w:t xml:space="preserve">: </w:t>
      </w:r>
      <w:r>
        <w:rPr>
          <w:rFonts w:ascii="Marianne Light" w:hAnsi="Marianne Light"/>
          <w:b w:val="false"/>
          <w:color w:themeColor="background1" w:themeShade="d9" w:val="D9D9D9"/>
          <w:szCs w:val="18"/>
        </w:rPr>
        <w:tab/>
        <w:t>|__|__|</w:t>
      </w:r>
    </w:p>
    <w:p>
      <w:pPr>
        <w:pStyle w:val="Normal"/>
        <w:rPr>
          <w:rFonts w:ascii="Marianne Light" w:hAnsi="Marianne Light"/>
          <w:b w:val="false"/>
          <w:i/>
          <w:szCs w:val="18"/>
        </w:rPr>
      </w:pPr>
      <w:r>
        <w:rPr>
          <w:rFonts w:ascii="Marianne Light" w:hAnsi="Marianne Light"/>
          <w:b w:val="false"/>
          <w:i/>
          <w:szCs w:val="18"/>
        </w:rPr>
        <w:t>Joindre autant de RIB (relevé d’identité bancaire) ou équivalent, que de comptes à créditer.</w:t>
      </w:r>
    </w:p>
    <w:p>
      <w:pPr>
        <w:pStyle w:val="Normal"/>
        <w:spacing w:before="0" w:after="96"/>
        <w:rPr>
          <w:rFonts w:ascii="Marianne Light" w:hAnsi="Marianne Light"/>
          <w:b w:val="false"/>
          <w:szCs w:val="18"/>
        </w:rPr>
      </w:pPr>
      <w:r>
        <w:rPr>
          <w:rFonts w:ascii="Marianne Light" w:hAnsi="Marianne Light"/>
          <w:b w:val="false"/>
          <w:szCs w:val="18"/>
        </w:rPr>
      </w:r>
    </w:p>
    <w:p>
      <w:pPr>
        <w:pStyle w:val="Heading1"/>
        <w:numPr>
          <w:ilvl w:val="0"/>
          <w:numId w:val="11"/>
        </w:numPr>
        <w:spacing w:before="0" w:after="40"/>
        <w:ind w:hanging="360" w:start="426"/>
        <w:rPr/>
      </w:pPr>
      <w:bookmarkStart w:id="9" w:name="_Toc134090641"/>
      <w:r>
        <w:rPr/>
        <w:t>OBJET DU MARCHE ET DOCUMENTS CONTRACTUELS</w:t>
      </w:r>
      <w:bookmarkEnd w:id="9"/>
    </w:p>
    <w:p>
      <w:pPr>
        <w:pStyle w:val="Normal"/>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0" w:name="_Toc134090642"/>
      <w:r>
        <w:rPr/>
        <w:t>OBJET DU MARCHE</w:t>
      </w:r>
      <w:bookmarkEnd w:id="10"/>
    </w:p>
    <w:p>
      <w:pPr>
        <w:pStyle w:val="Normal"/>
        <w:jc w:val="both"/>
        <w:rPr>
          <w:rFonts w:ascii="Marianne Light" w:hAnsi="Marianne Light"/>
          <w:b w:val="false"/>
          <w:kern w:val="2"/>
        </w:rPr>
      </w:pPr>
      <w:r>
        <w:rPr>
          <w:rFonts w:ascii="Marianne Light" w:hAnsi="Marianne Light"/>
          <w:b w:val="false"/>
        </w:rPr>
        <w:t xml:space="preserve">Le présent marché, régi par le présent AE-CCP, est un marché public de prestation intellectuelle relatif à une mission de programmiste pour l’opération de Restructuration </w:t>
      </w:r>
      <w:r>
        <w:rPr>
          <w:rFonts w:ascii="Marianne Light" w:hAnsi="Marianne Light"/>
          <w:i/>
        </w:rPr>
        <w:t xml:space="preserve">de la SD Pasteur </w:t>
      </w:r>
      <w:r>
        <w:rPr>
          <w:rFonts w:ascii="Marianne Light" w:hAnsi="Marianne Light"/>
          <w:b w:val="false"/>
        </w:rPr>
        <w:t>sur le site du SD Pasteur Quai Pasteur 77</w:t>
      </w:r>
      <w:r>
        <w:rPr>
          <w:rFonts w:cs="Calibri" w:ascii="Calibri" w:hAnsi="Calibri"/>
          <w:b w:val="false"/>
        </w:rPr>
        <w:t> </w:t>
      </w:r>
      <w:r>
        <w:rPr>
          <w:rFonts w:ascii="Marianne Light" w:hAnsi="Marianne Light"/>
          <w:b w:val="false"/>
        </w:rPr>
        <w:t>000 Melun</w:t>
      </w:r>
    </w:p>
    <w:p>
      <w:pPr>
        <w:pStyle w:val="Normal"/>
        <w:spacing w:before="0" w:after="96"/>
        <w:jc w:val="both"/>
        <w:rPr>
          <w:rFonts w:ascii="Marianne Light" w:hAnsi="Marianne Light"/>
          <w:b w:val="false"/>
        </w:rPr>
      </w:pPr>
      <w:r>
        <w:rPr>
          <w:rFonts w:ascii="Marianne Light" w:hAnsi="Marianne Light"/>
          <w:b w:val="false"/>
        </w:rPr>
      </w:r>
    </w:p>
    <w:p>
      <w:pPr>
        <w:pStyle w:val="Normal"/>
        <w:widowControl/>
        <w:suppressAutoHyphens w:val="false"/>
        <w:spacing w:lineRule="auto" w:line="276" w:before="0" w:after="96"/>
        <w:jc w:val="both"/>
        <w:textAlignment w:val="auto"/>
        <w:rPr>
          <w:rFonts w:ascii="Marianne Light" w:hAnsi="Marianne Light"/>
          <w:b w:val="false"/>
        </w:rPr>
      </w:pPr>
      <w:r>
        <w:rPr>
          <w:rFonts w:ascii="Marianne Light" w:hAnsi="Marianne Light"/>
          <w:b w:val="false"/>
        </w:rPr>
      </w:r>
    </w:p>
    <w:p>
      <w:pPr>
        <w:pStyle w:val="Normal"/>
        <w:widowControl/>
        <w:suppressAutoHyphens w:val="false"/>
        <w:spacing w:lineRule="auto" w:line="276" w:before="0" w:after="96"/>
        <w:jc w:val="both"/>
        <w:textAlignment w:val="auto"/>
        <w:rPr>
          <w:rFonts w:ascii="Marianne Light" w:hAnsi="Marianne Light"/>
          <w:b w:val="false"/>
        </w:rPr>
      </w:pPr>
      <w:r>
        <w:rPr>
          <w:rFonts w:ascii="Marianne Light" w:hAnsi="Marianne Light"/>
          <w:b w:val="false"/>
        </w:rPr>
        <w:t>Il est conclu entre</w:t>
      </w:r>
      <w:r>
        <w:rPr>
          <w:rFonts w:cs="Calibri" w:ascii="Calibri" w:hAnsi="Calibri"/>
          <w:b w:val="false"/>
        </w:rPr>
        <w:t> </w:t>
      </w:r>
      <w:r>
        <w:rPr>
          <w:rFonts w:ascii="Marianne Light" w:hAnsi="Marianne Light"/>
          <w:b w:val="false"/>
        </w:rPr>
        <w:t>:</w:t>
      </w:r>
    </w:p>
    <w:p>
      <w:pPr>
        <w:pStyle w:val="ListParagraph"/>
        <w:widowControl/>
        <w:numPr>
          <w:ilvl w:val="0"/>
          <w:numId w:val="12"/>
        </w:numPr>
        <w:suppressAutoHyphens w:val="false"/>
        <w:spacing w:lineRule="auto" w:line="276" w:before="0" w:after="96"/>
        <w:contextualSpacing/>
        <w:jc w:val="both"/>
        <w:textAlignment w:val="auto"/>
        <w:rPr>
          <w:rFonts w:ascii="Marianne Light" w:hAnsi="Marianne Light"/>
          <w:b w:val="false"/>
        </w:rPr>
      </w:pPr>
      <w:r>
        <w:rPr>
          <w:rFonts w:ascii="Marianne Light" w:hAnsi="Marianne Light"/>
          <w:b w:val="false"/>
        </w:rPr>
        <w:t>La personne publique désignée à l’article 1.1 du présent document, dénommée «</w:t>
      </w:r>
      <w:r>
        <w:rPr>
          <w:rFonts w:cs="Calibri" w:ascii="Calibri" w:hAnsi="Calibri"/>
          <w:b w:val="false"/>
        </w:rPr>
        <w:t> </w:t>
      </w:r>
      <w:r>
        <w:rPr>
          <w:rFonts w:ascii="Marianne Light" w:hAnsi="Marianne Light"/>
          <w:b w:val="false"/>
        </w:rPr>
        <w:t>acheteur – maître d’ouvrage</w:t>
      </w:r>
      <w:r>
        <w:rPr>
          <w:rFonts w:cs="Calibri" w:ascii="Calibri" w:hAnsi="Calibri"/>
          <w:b w:val="false"/>
        </w:rPr>
        <w:t> </w:t>
      </w:r>
      <w:r>
        <w:rPr>
          <w:rFonts w:cs="Marianne Light" w:ascii="Marianne Light" w:hAnsi="Marianne Light"/>
          <w:b w:val="false"/>
        </w:rPr>
        <w:t>»</w:t>
      </w:r>
      <w:r>
        <w:rPr>
          <w:rFonts w:ascii="Marianne Light" w:hAnsi="Marianne Light"/>
          <w:b w:val="false"/>
        </w:rPr>
        <w:t>.</w:t>
      </w:r>
    </w:p>
    <w:p>
      <w:pPr>
        <w:pStyle w:val="ListParagraph"/>
        <w:widowControl/>
        <w:numPr>
          <w:ilvl w:val="0"/>
          <w:numId w:val="12"/>
        </w:numPr>
        <w:suppressAutoHyphens w:val="false"/>
        <w:spacing w:lineRule="auto" w:line="276" w:before="0" w:after="96"/>
        <w:contextualSpacing/>
        <w:jc w:val="both"/>
        <w:textAlignment w:val="auto"/>
        <w:rPr>
          <w:rFonts w:ascii="Marianne Light" w:hAnsi="Marianne Light"/>
          <w:b w:val="false"/>
        </w:rPr>
      </w:pPr>
      <w:r>
        <w:rPr>
          <w:rFonts w:ascii="Marianne Light" w:hAnsi="Marianne Light"/>
          <w:b w:val="false"/>
        </w:rPr>
        <w:t>Et le titulaire du marché désigné à l’article 1.2 du présent document, dénommé «</w:t>
      </w:r>
      <w:r>
        <w:rPr>
          <w:rFonts w:cs="Calibri" w:ascii="Calibri" w:hAnsi="Calibri"/>
          <w:b w:val="false"/>
        </w:rPr>
        <w:t> </w:t>
      </w:r>
      <w:r>
        <w:rPr>
          <w:rFonts w:ascii="Marianne Light" w:hAnsi="Marianne Light"/>
          <w:b w:val="false"/>
        </w:rPr>
        <w:t>titulaire</w:t>
      </w:r>
      <w:r>
        <w:rPr>
          <w:rFonts w:cs="Calibri" w:ascii="Calibri" w:hAnsi="Calibri"/>
          <w:b w:val="false"/>
        </w:rPr>
        <w:t> </w:t>
      </w:r>
      <w:r>
        <w:rPr>
          <w:rFonts w:cs="Marianne Light" w:ascii="Marianne Light" w:hAnsi="Marianne Light"/>
          <w:b w:val="false"/>
        </w:rPr>
        <w:t>»</w:t>
      </w:r>
      <w:r>
        <w:rPr>
          <w:rFonts w:ascii="Marianne Light" w:hAnsi="Marianne Light"/>
          <w:b w:val="false"/>
        </w:rPr>
        <w:t>.</w:t>
      </w:r>
    </w:p>
    <w:p>
      <w:pPr>
        <w:pStyle w:val="Normal"/>
        <w:widowControl/>
        <w:suppressAutoHyphens w:val="false"/>
        <w:spacing w:lineRule="auto" w:line="276" w:before="0" w:after="96"/>
        <w:jc w:val="both"/>
        <w:textAlignment w:val="auto"/>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1" w:name="_Toc134090643"/>
      <w:r>
        <w:rPr/>
        <w:t>CONTEXTE DE LA MISSION</w:t>
      </w:r>
      <w:bookmarkEnd w:id="11"/>
    </w:p>
    <w:p>
      <w:pPr>
        <w:pStyle w:val="Normal"/>
        <w:spacing w:before="0" w:after="96"/>
        <w:jc w:val="both"/>
        <w:rPr>
          <w:rFonts w:ascii="Marianne Light" w:hAnsi="Marianne Light"/>
          <w:b w:val="false"/>
          <w:szCs w:val="20"/>
        </w:rPr>
      </w:pPr>
      <w:r>
        <w:rPr>
          <w:rFonts w:ascii="Marianne Light" w:hAnsi="Marianne Light"/>
          <w:b w:val="false"/>
          <w:szCs w:val="20"/>
        </w:rPr>
        <w:t>Suite à la restructuration des directions de police, le service de police judiciaire a été rattaché aux directions interdépartementales de la police nationale (DIPN).</w:t>
      </w:r>
    </w:p>
    <w:p>
      <w:pPr>
        <w:pStyle w:val="Normal"/>
        <w:spacing w:before="0" w:after="96"/>
        <w:jc w:val="both"/>
        <w:rPr>
          <w:rFonts w:ascii="Marianne Light" w:hAnsi="Marianne Light"/>
          <w:b w:val="false"/>
        </w:rPr>
      </w:pPr>
      <w:r>
        <w:rPr>
          <w:rFonts w:ascii="Marianne Light" w:hAnsi="Marianne Light"/>
          <w:b w:val="false"/>
        </w:rPr>
        <w:t>La DPJ a décidé d’installer l’état-major de sa direction dans un site sur Melun, quai Pasteur.</w:t>
      </w:r>
    </w:p>
    <w:p>
      <w:pPr>
        <w:pStyle w:val="Normal"/>
        <w:spacing w:before="0" w:after="96"/>
        <w:jc w:val="both"/>
        <w:rPr>
          <w:rFonts w:ascii="Marianne Light" w:hAnsi="Marianne Light"/>
          <w:b w:val="false"/>
        </w:rPr>
      </w:pPr>
      <w:r>
        <w:rPr>
          <w:rFonts w:ascii="Marianne Light" w:hAnsi="Marianne Light"/>
          <w:b w:val="false"/>
        </w:rPr>
        <w:t>De nouveaux besoins d’installation de services spécifiques à la DPJ ont vu le jour, le but de cette étude est de voir:</w:t>
      </w:r>
    </w:p>
    <w:p>
      <w:pPr>
        <w:pStyle w:val="ListParagraph"/>
        <w:numPr>
          <w:ilvl w:val="0"/>
          <w:numId w:val="12"/>
        </w:numPr>
        <w:spacing w:before="0" w:after="96"/>
        <w:contextualSpacing/>
        <w:jc w:val="both"/>
        <w:rPr>
          <w:rFonts w:ascii="Marianne Light" w:hAnsi="Marianne Light"/>
          <w:b w:val="false"/>
        </w:rPr>
      </w:pPr>
      <w:r>
        <w:rPr>
          <w:rFonts w:ascii="Marianne Light" w:hAnsi="Marianne Light"/>
          <w:b w:val="false"/>
        </w:rPr>
        <w:t>Implantation de nouveaux effectifs au 2</w:t>
      </w:r>
      <w:r>
        <w:rPr>
          <w:rFonts w:ascii="Marianne Light" w:hAnsi="Marianne Light"/>
          <w:b w:val="false"/>
          <w:vertAlign w:val="superscript"/>
        </w:rPr>
        <w:t>ème</w:t>
      </w:r>
      <w:r>
        <w:rPr>
          <w:rFonts w:ascii="Marianne Light" w:hAnsi="Marianne Light"/>
          <w:b w:val="false"/>
        </w:rPr>
        <w:t xml:space="preserve"> étage par une antenne spécifique</w:t>
      </w:r>
      <w:r>
        <w:rPr>
          <w:rFonts w:cs="Calibri" w:ascii="Calibri" w:hAnsi="Calibri"/>
          <w:b w:val="false"/>
        </w:rPr>
        <w:t> </w:t>
      </w:r>
      <w:r>
        <w:rPr>
          <w:rFonts w:ascii="Marianne Light" w:hAnsi="Marianne Light"/>
          <w:b w:val="false"/>
        </w:rPr>
        <w:t>;</w:t>
      </w:r>
    </w:p>
    <w:p>
      <w:pPr>
        <w:pStyle w:val="ListParagraph"/>
        <w:numPr>
          <w:ilvl w:val="0"/>
          <w:numId w:val="12"/>
        </w:numPr>
        <w:spacing w:before="0" w:after="96"/>
        <w:contextualSpacing/>
        <w:jc w:val="both"/>
        <w:rPr>
          <w:rFonts w:ascii="Marianne Light" w:hAnsi="Marianne Light"/>
          <w:b w:val="false"/>
        </w:rPr>
      </w:pPr>
      <w:r>
        <w:rPr>
          <w:rFonts w:ascii="Marianne Light" w:hAnsi="Marianne Light"/>
          <w:b w:val="false"/>
        </w:rPr>
        <w:t>Rationalisation des locaux pour l’accueil des effectifs</w:t>
      </w:r>
      <w:r>
        <w:rPr>
          <w:rFonts w:cs="Calibri" w:ascii="Calibri" w:hAnsi="Calibri"/>
          <w:b w:val="false"/>
        </w:rPr>
        <w:t> </w:t>
      </w:r>
      <w:r>
        <w:rPr>
          <w:rFonts w:ascii="Marianne Light" w:hAnsi="Marianne Light"/>
          <w:b w:val="false"/>
        </w:rPr>
        <w:t>: 26 à ce jour</w:t>
      </w:r>
      <w:r>
        <w:rPr>
          <w:rFonts w:cs="Calibri" w:ascii="Calibri" w:hAnsi="Calibri"/>
          <w:b w:val="false"/>
        </w:rPr>
        <w:t> </w:t>
      </w:r>
      <w:r>
        <w:rPr>
          <w:rFonts w:ascii="Marianne Light" w:hAnsi="Marianne Light"/>
          <w:b w:val="false"/>
        </w:rPr>
        <w:t>;</w:t>
      </w:r>
    </w:p>
    <w:p>
      <w:pPr>
        <w:pStyle w:val="ListParagraph"/>
        <w:numPr>
          <w:ilvl w:val="0"/>
          <w:numId w:val="12"/>
        </w:numPr>
        <w:spacing w:before="0" w:after="96"/>
        <w:contextualSpacing/>
        <w:jc w:val="both"/>
        <w:rPr>
          <w:rFonts w:ascii="Marianne Light" w:hAnsi="Marianne Light"/>
          <w:b w:val="false"/>
        </w:rPr>
      </w:pPr>
      <w:r>
        <w:rPr>
          <w:rFonts w:ascii="Marianne Light" w:hAnsi="Marianne Light"/>
          <w:b w:val="false"/>
        </w:rPr>
        <w:t>Restructuration des locaux à rez-de-chaussée.</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La mission, objet du présent marché, consiste à élaborer un pré-programme et un programme détaillé pour la restructuration du site quai Pasteur à Melun.</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szCs w:val="20"/>
        </w:rPr>
      </w:pPr>
      <w:r>
        <w:rPr>
          <w:rFonts w:ascii="Marianne Light" w:hAnsi="Marianne Light"/>
          <w:b w:val="false"/>
          <w:szCs w:val="20"/>
        </w:rPr>
        <w:t>La répartition des locaux est comme suit</w:t>
      </w:r>
      <w:r>
        <w:rPr>
          <w:rFonts w:cs="Calibri" w:ascii="Calibri" w:hAnsi="Calibri"/>
          <w:b w:val="false"/>
          <w:szCs w:val="20"/>
        </w:rPr>
        <w:t> </w:t>
      </w:r>
      <w:r>
        <w:rPr>
          <w:rFonts w:ascii="Marianne Light" w:hAnsi="Marianne Light"/>
          <w:b w:val="false"/>
          <w:szCs w:val="20"/>
        </w:rPr>
        <w:t>:</w:t>
      </w:r>
    </w:p>
    <w:p>
      <w:pPr>
        <w:pStyle w:val="ListParagraph"/>
        <w:spacing w:before="0" w:after="96"/>
        <w:contextualSpacing/>
        <w:jc w:val="both"/>
        <w:rPr>
          <w:rFonts w:ascii="Marianne Light" w:hAnsi="Marianne Light"/>
          <w:b w:val="false"/>
          <w:szCs w:val="20"/>
        </w:rPr>
      </w:pPr>
      <w:r>
        <w:rPr>
          <w:rFonts w:ascii="Marianne Light" w:hAnsi="Marianne Light"/>
          <w:b w:val="false"/>
          <w:szCs w:val="20"/>
        </w:rPr>
        <w:t>Bâtiment principal</w:t>
      </w:r>
      <w:r>
        <w:rPr>
          <w:rFonts w:cs="Calibri" w:ascii="Calibri" w:hAnsi="Calibri"/>
          <w:b w:val="false"/>
          <w:szCs w:val="20"/>
        </w:rPr>
        <w:t> </w:t>
      </w:r>
      <w:r>
        <w:rPr>
          <w:rFonts w:ascii="Marianne Light" w:hAnsi="Marianne Light"/>
          <w:b w:val="false"/>
          <w:szCs w:val="20"/>
        </w:rPr>
        <w:t>:</w:t>
      </w:r>
    </w:p>
    <w:p>
      <w:pPr>
        <w:pStyle w:val="ListParagraph"/>
        <w:spacing w:before="0" w:after="96"/>
        <w:contextualSpacing/>
        <w:jc w:val="both"/>
        <w:rPr>
          <w:rFonts w:ascii="Marianne Light" w:hAnsi="Marianne Light"/>
          <w:b w:val="false"/>
          <w:szCs w:val="20"/>
        </w:rPr>
      </w:pPr>
      <w:r>
        <w:rPr>
          <w:rFonts w:ascii="Marianne Light" w:hAnsi="Marianne Light"/>
          <w:b w:val="false"/>
          <w:szCs w:val="20"/>
        </w:rPr>
        <w:t>La surface totale est de 183 m²</w:t>
      </w:r>
    </w:p>
    <w:p>
      <w:pPr>
        <w:pStyle w:val="ListParagraph"/>
        <w:spacing w:before="0" w:after="96"/>
        <w:ind w:start="1080"/>
        <w:contextualSpacing/>
        <w:jc w:val="both"/>
        <w:rPr>
          <w:rFonts w:ascii="Marianne Light" w:hAnsi="Marianne Light"/>
          <w:b w:val="false"/>
          <w:szCs w:val="20"/>
        </w:rPr>
      </w:pPr>
      <w:r>
        <w:rPr>
          <w:rFonts w:ascii="Marianne Light" w:hAnsi="Marianne Light"/>
          <w:b w:val="false"/>
          <w:szCs w:val="20"/>
        </w:rPr>
        <w:t xml:space="preserve">Le sous-sol est occupé </w:t>
      </w:r>
    </w:p>
    <w:p>
      <w:pPr>
        <w:pStyle w:val="ListParagraph"/>
        <w:numPr>
          <w:ilvl w:val="1"/>
          <w:numId w:val="20"/>
        </w:numPr>
        <w:spacing w:before="0" w:after="96"/>
        <w:contextualSpacing/>
        <w:jc w:val="both"/>
        <w:rPr>
          <w:rFonts w:ascii="Marianne Light" w:hAnsi="Marianne Light"/>
          <w:b w:val="false"/>
          <w:szCs w:val="20"/>
        </w:rPr>
      </w:pPr>
      <w:r>
        <w:rPr>
          <w:rFonts w:ascii="Marianne Light" w:hAnsi="Marianne Light"/>
          <w:b w:val="false"/>
          <w:szCs w:val="20"/>
        </w:rPr>
        <w:t xml:space="preserve">Des locaux techniques + cave </w:t>
      </w:r>
    </w:p>
    <w:p>
      <w:pPr>
        <w:pStyle w:val="ListParagraph"/>
        <w:spacing w:before="0" w:after="96"/>
        <w:ind w:start="1800"/>
        <w:contextualSpacing/>
        <w:jc w:val="both"/>
        <w:rPr>
          <w:rFonts w:ascii="Marianne Light" w:hAnsi="Marianne Light"/>
          <w:b w:val="false"/>
          <w:szCs w:val="20"/>
        </w:rPr>
      </w:pPr>
      <w:r>
        <w:rPr>
          <w:rFonts w:ascii="Marianne Light" w:hAnsi="Marianne Light"/>
          <w:b w:val="false"/>
          <w:szCs w:val="20"/>
        </w:rPr>
      </w:r>
    </w:p>
    <w:p>
      <w:pPr>
        <w:pStyle w:val="ListParagraph"/>
        <w:spacing w:before="0" w:after="96"/>
        <w:ind w:start="1080"/>
        <w:contextualSpacing/>
        <w:jc w:val="both"/>
        <w:rPr>
          <w:rFonts w:ascii="Marianne Light" w:hAnsi="Marianne Light"/>
          <w:b w:val="false"/>
          <w:szCs w:val="20"/>
        </w:rPr>
      </w:pPr>
      <w:r>
        <w:rPr>
          <w:rFonts w:ascii="Marianne Light" w:hAnsi="Marianne Light"/>
          <w:b w:val="false"/>
          <w:szCs w:val="20"/>
        </w:rPr>
        <w:t xml:space="preserve">Le rez de chaussée est composé de  </w:t>
      </w:r>
    </w:p>
    <w:p>
      <w:pPr>
        <w:pStyle w:val="ListParagraph"/>
        <w:numPr>
          <w:ilvl w:val="1"/>
          <w:numId w:val="20"/>
        </w:numPr>
        <w:spacing w:before="0" w:after="96"/>
        <w:contextualSpacing/>
        <w:jc w:val="both"/>
        <w:rPr>
          <w:rFonts w:ascii="Marianne Light" w:hAnsi="Marianne Light"/>
          <w:b w:val="false"/>
          <w:szCs w:val="20"/>
        </w:rPr>
      </w:pPr>
      <w:r>
        <w:rPr>
          <w:rFonts w:ascii="Marianne Light" w:hAnsi="Marianne Light"/>
          <w:b w:val="false"/>
          <w:szCs w:val="20"/>
        </w:rPr>
        <w:t>Locaux tertiaires</w:t>
      </w:r>
    </w:p>
    <w:p>
      <w:pPr>
        <w:pStyle w:val="ListParagraph"/>
        <w:spacing w:before="0" w:after="96"/>
        <w:ind w:start="1800"/>
        <w:contextualSpacing/>
        <w:jc w:val="both"/>
        <w:rPr>
          <w:rFonts w:ascii="Marianne Light" w:hAnsi="Marianne Light"/>
          <w:b w:val="false"/>
          <w:szCs w:val="20"/>
        </w:rPr>
      </w:pPr>
      <w:r>
        <w:rPr>
          <w:rFonts w:ascii="Marianne Light" w:hAnsi="Marianne Light"/>
          <w:b w:val="false"/>
          <w:szCs w:val="20"/>
        </w:rPr>
      </w:r>
    </w:p>
    <w:p>
      <w:pPr>
        <w:pStyle w:val="ListParagraph"/>
        <w:spacing w:before="0" w:after="96"/>
        <w:ind w:start="1080"/>
        <w:contextualSpacing/>
        <w:jc w:val="both"/>
        <w:rPr>
          <w:rFonts w:ascii="Marianne Light" w:hAnsi="Marianne Light"/>
          <w:b w:val="false"/>
          <w:szCs w:val="20"/>
        </w:rPr>
      </w:pPr>
      <w:r>
        <w:rPr>
          <w:rFonts w:ascii="Marianne Light" w:hAnsi="Marianne Light"/>
          <w:b w:val="false"/>
          <w:szCs w:val="20"/>
        </w:rPr>
        <w:t>Le 1</w:t>
      </w:r>
      <w:r>
        <w:rPr>
          <w:rFonts w:ascii="Marianne Light" w:hAnsi="Marianne Light"/>
          <w:b w:val="false"/>
          <w:szCs w:val="20"/>
          <w:vertAlign w:val="superscript"/>
        </w:rPr>
        <w:t>er</w:t>
      </w:r>
      <w:r>
        <w:rPr>
          <w:rFonts w:ascii="Marianne Light" w:hAnsi="Marianne Light"/>
          <w:b w:val="false"/>
          <w:szCs w:val="20"/>
        </w:rPr>
        <w:t xml:space="preserve"> étage est occupé </w:t>
      </w:r>
    </w:p>
    <w:p>
      <w:pPr>
        <w:pStyle w:val="ListParagraph"/>
        <w:numPr>
          <w:ilvl w:val="1"/>
          <w:numId w:val="20"/>
        </w:numPr>
        <w:spacing w:before="0" w:after="96"/>
        <w:ind w:hanging="360" w:start="1635"/>
        <w:contextualSpacing/>
        <w:jc w:val="both"/>
        <w:rPr>
          <w:rFonts w:ascii="Marianne Light" w:hAnsi="Marianne Light"/>
          <w:b w:val="false"/>
          <w:szCs w:val="20"/>
        </w:rPr>
      </w:pPr>
      <w:r>
        <w:rPr>
          <w:rFonts w:ascii="Marianne Light" w:hAnsi="Marianne Light"/>
          <w:b w:val="false"/>
          <w:szCs w:val="20"/>
        </w:rPr>
        <w:t>locaux tertiaires</w:t>
      </w:r>
    </w:p>
    <w:p>
      <w:pPr>
        <w:pStyle w:val="ListParagraph"/>
        <w:spacing w:before="0" w:after="96"/>
        <w:ind w:start="1635"/>
        <w:contextualSpacing/>
        <w:jc w:val="both"/>
        <w:rPr>
          <w:rFonts w:ascii="Marianne Light" w:hAnsi="Marianne Light"/>
          <w:b w:val="false"/>
          <w:szCs w:val="20"/>
        </w:rPr>
      </w:pPr>
      <w:r>
        <w:rPr>
          <w:rFonts w:ascii="Marianne Light" w:hAnsi="Marianne Light"/>
          <w:b w:val="false"/>
          <w:szCs w:val="20"/>
        </w:rPr>
      </w:r>
    </w:p>
    <w:p>
      <w:pPr>
        <w:pStyle w:val="ListParagraph"/>
        <w:spacing w:before="0" w:after="96"/>
        <w:ind w:start="1080"/>
        <w:contextualSpacing/>
        <w:jc w:val="both"/>
        <w:rPr>
          <w:rFonts w:ascii="Marianne Light" w:hAnsi="Marianne Light"/>
          <w:b w:val="false"/>
          <w:szCs w:val="20"/>
        </w:rPr>
      </w:pPr>
      <w:r>
        <w:rPr>
          <w:rFonts w:ascii="Marianne Light" w:hAnsi="Marianne Light"/>
          <w:b w:val="false"/>
          <w:szCs w:val="20"/>
        </w:rPr>
        <w:t>Le 2</w:t>
      </w:r>
      <w:r>
        <w:rPr>
          <w:rFonts w:ascii="Marianne Light" w:hAnsi="Marianne Light"/>
          <w:b w:val="false"/>
          <w:szCs w:val="20"/>
          <w:vertAlign w:val="superscript"/>
        </w:rPr>
        <w:t>ème</w:t>
      </w:r>
      <w:r>
        <w:rPr>
          <w:rFonts w:ascii="Marianne Light" w:hAnsi="Marianne Light"/>
          <w:b w:val="false"/>
          <w:szCs w:val="20"/>
        </w:rPr>
        <w:t xml:space="preserve"> étage est occupé </w:t>
      </w:r>
    </w:p>
    <w:p>
      <w:pPr>
        <w:pStyle w:val="ListParagraph"/>
        <w:numPr>
          <w:ilvl w:val="1"/>
          <w:numId w:val="20"/>
        </w:numPr>
        <w:spacing w:before="0" w:after="96"/>
        <w:ind w:hanging="360" w:start="1635"/>
        <w:contextualSpacing/>
        <w:jc w:val="both"/>
        <w:rPr>
          <w:rFonts w:ascii="Marianne Light" w:hAnsi="Marianne Light"/>
          <w:b w:val="false"/>
          <w:szCs w:val="20"/>
        </w:rPr>
      </w:pPr>
      <w:r>
        <w:rPr>
          <w:rFonts w:ascii="Marianne Light" w:hAnsi="Marianne Light"/>
          <w:b w:val="false"/>
          <w:szCs w:val="20"/>
        </w:rPr>
        <w:t>locaux tertiaires</w:t>
      </w:r>
    </w:p>
    <w:p>
      <w:pPr>
        <w:pStyle w:val="ListParagraph"/>
        <w:spacing w:before="0" w:after="96"/>
        <w:ind w:start="1080"/>
        <w:contextualSpacing/>
        <w:jc w:val="both"/>
        <w:rPr>
          <w:rFonts w:ascii="Marianne Light" w:hAnsi="Marianne Light"/>
          <w:b w:val="false"/>
          <w:szCs w:val="20"/>
        </w:rPr>
      </w:pPr>
      <w:r>
        <w:rPr>
          <w:rFonts w:ascii="Marianne Light" w:hAnsi="Marianne Light"/>
          <w:b w:val="false"/>
          <w:szCs w:val="20"/>
        </w:rPr>
      </w:r>
    </w:p>
    <w:p>
      <w:pPr>
        <w:pStyle w:val="ListParagraph"/>
        <w:spacing w:before="0" w:after="96"/>
        <w:ind w:start="1080"/>
        <w:contextualSpacing/>
        <w:jc w:val="both"/>
        <w:rPr>
          <w:rFonts w:ascii="Marianne Light" w:hAnsi="Marianne Light"/>
          <w:b w:val="false"/>
          <w:szCs w:val="20"/>
        </w:rPr>
      </w:pPr>
      <w:r>
        <w:rPr>
          <w:rFonts w:ascii="Marianne Light" w:hAnsi="Marianne Light"/>
          <w:b w:val="false"/>
          <w:szCs w:val="20"/>
        </w:rPr>
        <w:t>Le 3</w:t>
      </w:r>
      <w:r>
        <w:rPr>
          <w:rFonts w:ascii="Marianne Light" w:hAnsi="Marianne Light"/>
          <w:b w:val="false"/>
          <w:szCs w:val="20"/>
          <w:vertAlign w:val="superscript"/>
        </w:rPr>
        <w:t>ème</w:t>
      </w:r>
      <w:r>
        <w:rPr>
          <w:rFonts w:ascii="Marianne Light" w:hAnsi="Marianne Light"/>
          <w:b w:val="false"/>
          <w:szCs w:val="20"/>
        </w:rPr>
        <w:t xml:space="preserve"> étage est occupé </w:t>
      </w:r>
    </w:p>
    <w:p>
      <w:pPr>
        <w:pStyle w:val="ListParagraph"/>
        <w:numPr>
          <w:ilvl w:val="1"/>
          <w:numId w:val="20"/>
        </w:numPr>
        <w:spacing w:before="0" w:after="96"/>
        <w:ind w:hanging="360" w:start="1635"/>
        <w:contextualSpacing/>
        <w:jc w:val="both"/>
        <w:rPr>
          <w:rFonts w:ascii="Marianne Light" w:hAnsi="Marianne Light"/>
          <w:b w:val="false"/>
          <w:szCs w:val="20"/>
        </w:rPr>
      </w:pPr>
      <w:r>
        <w:rPr>
          <w:rFonts w:ascii="Marianne Light" w:hAnsi="Marianne Light"/>
          <w:b w:val="false"/>
          <w:szCs w:val="20"/>
        </w:rPr>
        <w:t>locaux tertiaires</w:t>
      </w:r>
    </w:p>
    <w:p>
      <w:pPr>
        <w:pStyle w:val="ListParagraph"/>
        <w:spacing w:before="0" w:after="96"/>
        <w:ind w:start="1635"/>
        <w:contextualSpacing/>
        <w:jc w:val="both"/>
        <w:rPr>
          <w:rFonts w:ascii="Marianne Light" w:hAnsi="Marianne Light"/>
          <w:b w:val="false"/>
          <w:szCs w:val="20"/>
        </w:rPr>
      </w:pPr>
      <w:r>
        <w:rPr>
          <w:rFonts w:ascii="Marianne Light" w:hAnsi="Marianne Light"/>
          <w:b w:val="false"/>
          <w:szCs w:val="20"/>
        </w:rPr>
      </w:r>
    </w:p>
    <w:p>
      <w:pPr>
        <w:pStyle w:val="ListParagraph"/>
        <w:spacing w:before="0" w:after="96"/>
        <w:ind w:start="1635"/>
        <w:contextualSpacing/>
        <w:jc w:val="both"/>
        <w:rPr>
          <w:rFonts w:ascii="Marianne Light" w:hAnsi="Marianne Light"/>
          <w:b w:val="false"/>
          <w:szCs w:val="20"/>
        </w:rPr>
      </w:pPr>
      <w:r>
        <w:rPr>
          <w:rFonts w:ascii="Marianne Light" w:hAnsi="Marianne Light"/>
          <w:b w:val="false"/>
          <w:szCs w:val="20"/>
        </w:rPr>
      </w:r>
    </w:p>
    <w:p>
      <w:pPr>
        <w:pStyle w:val="ListParagraph"/>
        <w:spacing w:before="0" w:after="96"/>
        <w:contextualSpacing/>
        <w:jc w:val="both"/>
        <w:rPr>
          <w:rFonts w:ascii="Marianne Light" w:hAnsi="Marianne Light"/>
          <w:b w:val="false"/>
          <w:szCs w:val="20"/>
        </w:rPr>
      </w:pPr>
      <w:r>
        <w:rPr>
          <w:rFonts w:ascii="Marianne Light" w:hAnsi="Marianne Light"/>
          <w:b w:val="false"/>
          <w:szCs w:val="20"/>
        </w:rPr>
        <w:t>Bâtiments annexes:</w:t>
      </w:r>
    </w:p>
    <w:p>
      <w:pPr>
        <w:pStyle w:val="ListParagraph"/>
        <w:numPr>
          <w:ilvl w:val="0"/>
          <w:numId w:val="20"/>
        </w:numPr>
        <w:spacing w:before="0" w:after="96"/>
        <w:contextualSpacing/>
        <w:jc w:val="both"/>
        <w:rPr>
          <w:rFonts w:ascii="Marianne Light" w:hAnsi="Marianne Light"/>
          <w:b w:val="false"/>
          <w:szCs w:val="20"/>
        </w:rPr>
      </w:pPr>
      <w:r>
        <w:rPr>
          <w:rFonts w:ascii="Marianne Light" w:hAnsi="Marianne Light"/>
          <w:b w:val="false"/>
          <w:szCs w:val="20"/>
        </w:rPr>
        <w:t>Espace de repos/ESR</w:t>
      </w:r>
    </w:p>
    <w:p>
      <w:pPr>
        <w:pStyle w:val="Normal"/>
        <w:spacing w:before="0" w:after="96"/>
        <w:jc w:val="both"/>
        <w:rPr>
          <w:rFonts w:ascii="Marianne Light" w:hAnsi="Marianne Light"/>
          <w:b w:val="false"/>
          <w:color w:val="FF0000"/>
          <w:szCs w:val="20"/>
        </w:rPr>
      </w:pPr>
      <w:r>
        <w:rPr>
          <w:rFonts w:ascii="Marianne Light" w:hAnsi="Marianne Light"/>
          <w:b w:val="false"/>
          <w:color w:val="FF0000"/>
          <w:szCs w:val="20"/>
        </w:rPr>
      </w:r>
    </w:p>
    <w:p>
      <w:pPr>
        <w:pStyle w:val="Normal"/>
        <w:spacing w:before="0" w:after="96"/>
        <w:jc w:val="both"/>
        <w:rPr>
          <w:rFonts w:ascii="Marianne Light" w:hAnsi="Marianne Light"/>
          <w:b w:val="false"/>
        </w:rPr>
      </w:pPr>
      <w:r>
        <w:rPr>
          <w:rFonts w:ascii="Marianne Light" w:hAnsi="Marianne Light"/>
          <w:b w:val="false"/>
        </w:rPr>
        <w:t>Le contenu des prestations est détaillé à l’article 5.1 du présent marché.</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2" w:name="_Toc134090644"/>
      <w:bookmarkStart w:id="13" w:name="_Toc74045140"/>
      <w:r>
        <w:rPr/>
        <w:t>PROGRAMME SOMMAIRE DE TRAVAUX</w:t>
      </w:r>
      <w:bookmarkEnd w:id="12"/>
      <w:bookmarkEnd w:id="13"/>
    </w:p>
    <w:p>
      <w:pPr>
        <w:pStyle w:val="Normal"/>
        <w:spacing w:before="0" w:after="96"/>
        <w:jc w:val="both"/>
        <w:rPr>
          <w:rFonts w:ascii="Marianne Light" w:hAnsi="Marianne Light"/>
          <w:b w:val="false"/>
        </w:rPr>
      </w:pPr>
      <w:r>
        <w:rPr>
          <w:rFonts w:ascii="Marianne Light" w:hAnsi="Marianne Light"/>
          <w:b w:val="false"/>
        </w:rPr>
        <w:t>Afin de regrouper tous les effectifs et de répondre au mieux à l’expression des besoins de la SDPJ le programme de l’opération devra être défini par le titulaire du marché.</w:t>
      </w:r>
    </w:p>
    <w:p>
      <w:pPr>
        <w:pStyle w:val="Normal"/>
        <w:spacing w:before="0" w:after="96"/>
        <w:jc w:val="both"/>
        <w:rPr>
          <w:rFonts w:ascii="Marianne Light" w:hAnsi="Marianne Light"/>
          <w:b w:val="false"/>
          <w:szCs w:val="20"/>
        </w:rPr>
      </w:pPr>
      <w:r>
        <w:rPr>
          <w:rFonts w:ascii="Marianne Light" w:hAnsi="Marianne Light"/>
          <w:b w:val="false"/>
          <w:szCs w:val="20"/>
        </w:rPr>
        <w:t>Il devra proposer des solutions de réaménagement, de réorganisation des affectations ou d’extension, permettant de répondre au besoin, dans les limites des dispositions réglementaires (PLU, etc.) et contraintes fonctionnelles.</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4" w:name="_Toc134090645"/>
      <w:bookmarkStart w:id="15" w:name="_Toc31968460"/>
      <w:bookmarkStart w:id="16" w:name="_Toc19709733"/>
      <w:bookmarkStart w:id="17" w:name="_Toc19709599"/>
      <w:bookmarkStart w:id="18" w:name="_Toc18927771"/>
      <w:bookmarkStart w:id="19" w:name="_Toc18920117"/>
      <w:bookmarkStart w:id="20" w:name="_Toc31968456"/>
      <w:bookmarkStart w:id="21" w:name="_Toc19709729"/>
      <w:bookmarkStart w:id="22" w:name="_Toc19709595"/>
      <w:bookmarkStart w:id="23" w:name="_Toc18927767"/>
      <w:bookmarkStart w:id="24" w:name="_Toc18920113"/>
      <w:bookmarkStart w:id="25" w:name="_Toc31968439"/>
      <w:bookmarkStart w:id="26" w:name="_Toc19709712"/>
      <w:bookmarkStart w:id="27" w:name="_Toc19709578"/>
      <w:bookmarkStart w:id="28" w:name="_Toc18927750"/>
      <w:bookmarkStart w:id="29" w:name="_Toc18920096"/>
      <w:bookmarkStart w:id="30" w:name="_Toc31968438"/>
      <w:bookmarkStart w:id="31" w:name="_Toc19709711"/>
      <w:bookmarkStart w:id="32" w:name="_Toc19709577"/>
      <w:bookmarkStart w:id="33" w:name="_Toc18927749"/>
      <w:bookmarkStart w:id="34" w:name="_Toc18920095"/>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Pr/>
        <w:t>DESIGNATION DU MAITRE DE L’OUVRAGE (MOA) ET DE LA CONDUITE DE L’OPERATION</w:t>
      </w:r>
      <w:bookmarkEnd w:id="14"/>
    </w:p>
    <w:tbl>
      <w:tblPr>
        <w:tblStyle w:val="Grilledutableau"/>
        <w:tblW w:w="9781" w:type="dxa"/>
        <w:jc w:val="center"/>
        <w:tblInd w:w="0" w:type="dxa"/>
        <w:tblLayout w:type="fixed"/>
        <w:tblCellMar>
          <w:top w:w="0" w:type="dxa"/>
          <w:start w:w="108" w:type="dxa"/>
          <w:bottom w:w="0" w:type="dxa"/>
          <w:end w:w="108" w:type="dxa"/>
        </w:tblCellMar>
        <w:tblLook w:firstRow="1" w:noVBand="1" w:lastRow="0" w:firstColumn="1" w:lastColumn="0" w:noHBand="0" w:val="04a0"/>
      </w:tblPr>
      <w:tblGrid>
        <w:gridCol w:w="4964"/>
        <w:gridCol w:w="4817"/>
      </w:tblGrid>
      <w:tr>
        <w:trPr/>
        <w:tc>
          <w:tcPr>
            <w:tcW w:w="4964" w:type="dxa"/>
            <w:tcBorders>
              <w:top w:val="nil"/>
              <w:start w:val="nil"/>
              <w:bottom w:val="nil"/>
              <w:end w:val="nil"/>
            </w:tcBorders>
          </w:tcPr>
          <w:p>
            <w:pPr>
              <w:pStyle w:val="Normal"/>
              <w:spacing w:before="0" w:after="96"/>
              <w:jc w:val="both"/>
              <w:rPr>
                <w:rFonts w:ascii="Marianne Light" w:hAnsi="Marianne Light"/>
              </w:rPr>
            </w:pPr>
            <w:r>
              <w:rPr>
                <w:rFonts w:ascii="Marianne Light" w:hAnsi="Marianne Light"/>
                <w:lang w:val="fr-FR" w:eastAsia="fr-FR" w:bidi="ar-SA"/>
              </w:rPr>
              <w:t>PREFECTURE DE POLICE</w:t>
            </w:r>
          </w:p>
          <w:p>
            <w:pPr>
              <w:pStyle w:val="Normal"/>
              <w:spacing w:before="0" w:after="40"/>
              <w:jc w:val="both"/>
              <w:rPr>
                <w:rFonts w:ascii="Marianne Light" w:hAnsi="Marianne Light"/>
                <w:b w:val="false"/>
              </w:rPr>
            </w:pPr>
            <w:r>
              <w:rPr>
                <w:rFonts w:ascii="Marianne Light" w:hAnsi="Marianne Light"/>
                <w:b w:val="false"/>
                <w:lang w:val="fr-FR" w:eastAsia="fr-FR" w:bidi="ar-SA"/>
              </w:rPr>
              <w:t>Direction de l’immobilier et de l’environnement</w:t>
            </w:r>
          </w:p>
          <w:p>
            <w:pPr>
              <w:pStyle w:val="Normal"/>
              <w:spacing w:before="0" w:after="40"/>
              <w:jc w:val="both"/>
              <w:rPr>
                <w:rFonts w:ascii="Marianne Light" w:hAnsi="Marianne Light"/>
                <w:b w:val="false"/>
              </w:rPr>
            </w:pPr>
            <w:r>
              <w:rPr>
                <w:rFonts w:ascii="Marianne Light" w:hAnsi="Marianne Light"/>
                <w:b w:val="false"/>
                <w:lang w:val="fr-FR" w:eastAsia="fr-FR" w:bidi="ar-SA"/>
              </w:rPr>
              <w:t>Sous-Direction de l’Exploitation</w:t>
            </w:r>
          </w:p>
          <w:p>
            <w:pPr>
              <w:pStyle w:val="Normal"/>
              <w:spacing w:before="0" w:after="40"/>
              <w:jc w:val="both"/>
              <w:rPr>
                <w:rFonts w:ascii="Marianne Light" w:hAnsi="Marianne Light"/>
                <w:b w:val="false"/>
              </w:rPr>
            </w:pPr>
            <w:r>
              <w:rPr>
                <w:rFonts w:ascii="Marianne Light" w:hAnsi="Marianne Light"/>
                <w:b w:val="false"/>
                <w:lang w:val="fr-FR" w:eastAsia="fr-FR" w:bidi="ar-SA"/>
              </w:rPr>
              <w:t>Délégation territorial IdF EST</w:t>
            </w:r>
          </w:p>
          <w:p>
            <w:pPr>
              <w:pStyle w:val="Normal"/>
              <w:spacing w:before="0" w:after="96"/>
              <w:jc w:val="both"/>
              <w:rPr>
                <w:rFonts w:ascii="Marianne Light" w:hAnsi="Marianne Light"/>
                <w:b w:val="false"/>
              </w:rPr>
            </w:pPr>
            <w:r>
              <w:rPr>
                <w:rFonts w:ascii="Marianne Light" w:hAnsi="Marianne Light"/>
                <w:b w:val="false"/>
                <w:lang w:val="fr-FR" w:eastAsia="fr-FR" w:bidi="ar-SA"/>
              </w:rPr>
              <w:t>1bis rue de Lutèce 75</w:t>
            </w:r>
            <w:r>
              <w:rPr>
                <w:rFonts w:cs="Calibri" w:ascii="Calibri" w:hAnsi="Calibri"/>
                <w:b w:val="false"/>
                <w:lang w:val="fr-FR" w:eastAsia="fr-FR" w:bidi="ar-SA"/>
              </w:rPr>
              <w:t> </w:t>
            </w:r>
            <w:r>
              <w:rPr>
                <w:rFonts w:ascii="Marianne Light" w:hAnsi="Marianne Light"/>
                <w:b w:val="false"/>
                <w:lang w:val="fr-FR" w:eastAsia="fr-FR" w:bidi="ar-SA"/>
              </w:rPr>
              <w:t>195 Paris Cedex 04</w:t>
            </w:r>
          </w:p>
        </w:tc>
        <w:tc>
          <w:tcPr>
            <w:tcW w:w="4817" w:type="dxa"/>
            <w:tcBorders>
              <w:top w:val="nil"/>
              <w:start w:val="nil"/>
              <w:bottom w:val="nil"/>
              <w:end w:val="nil"/>
            </w:tcBorders>
          </w:tcPr>
          <w:p>
            <w:pPr>
              <w:pStyle w:val="Normal"/>
              <w:spacing w:before="0" w:after="96"/>
              <w:jc w:val="both"/>
              <w:rPr>
                <w:rFonts w:ascii="Marianne Light" w:hAnsi="Marianne Light"/>
              </w:rPr>
            </w:pPr>
            <w:r>
              <w:rPr>
                <w:rFonts w:ascii="Marianne Light" w:hAnsi="Marianne Light"/>
                <w:lang w:val="fr-FR" w:eastAsia="fr-FR" w:bidi="ar-SA"/>
              </w:rPr>
              <w:t>Conducteur d’opérations</w:t>
            </w:r>
            <w:r>
              <w:rPr>
                <w:rFonts w:cs="Calibri" w:ascii="Calibri" w:hAnsi="Calibri"/>
                <w:lang w:val="fr-FR" w:eastAsia="fr-FR" w:bidi="ar-SA"/>
              </w:rPr>
              <w:t> </w:t>
            </w:r>
            <w:r>
              <w:rPr>
                <w:rFonts w:ascii="Marianne Light" w:hAnsi="Marianne Light"/>
                <w:lang w:val="fr-FR" w:eastAsia="fr-FR" w:bidi="ar-SA"/>
              </w:rPr>
              <w:t>:</w:t>
            </w:r>
          </w:p>
          <w:p>
            <w:pPr>
              <w:pStyle w:val="Normal"/>
              <w:spacing w:before="0" w:after="96"/>
              <w:jc w:val="both"/>
              <w:rPr>
                <w:rFonts w:ascii="Marianne Light" w:hAnsi="Marianne Light"/>
                <w:b w:val="false"/>
              </w:rPr>
            </w:pPr>
            <w:r>
              <w:rPr>
                <w:rFonts w:ascii="Marianne Light" w:hAnsi="Marianne Light"/>
                <w:b w:val="false"/>
                <w:lang w:val="fr-FR" w:eastAsia="fr-FR" w:bidi="ar-SA"/>
              </w:rPr>
              <w:t>Delepierre Marie-Françoise</w:t>
            </w:r>
          </w:p>
          <w:p>
            <w:pPr>
              <w:pStyle w:val="Normal"/>
              <w:spacing w:before="0" w:after="96"/>
              <w:jc w:val="both"/>
              <w:rPr>
                <w:rFonts w:ascii="Marianne Light" w:hAnsi="Marianne Light"/>
                <w:b w:val="false"/>
              </w:rPr>
            </w:pPr>
            <w:hyperlink r:id="rId4">
              <w:r>
                <w:rPr>
                  <w:rStyle w:val="Hyperlink"/>
                  <w:rFonts w:ascii="Marianne Light" w:hAnsi="Marianne Light"/>
                  <w:b w:val="false"/>
                  <w:color w:val="auto"/>
                  <w:lang w:val="fr-FR" w:eastAsia="fr-FR" w:bidi="ar-SA"/>
                </w:rPr>
                <w:t>Marie-francoise.delepierre@interieur.gouv.fr</w:t>
              </w:r>
            </w:hyperlink>
          </w:p>
          <w:p>
            <w:pPr>
              <w:pStyle w:val="Normal"/>
              <w:spacing w:before="0" w:after="96"/>
              <w:jc w:val="both"/>
              <w:rPr>
                <w:rFonts w:ascii="Marianne Light" w:hAnsi="Marianne Light"/>
                <w:i/>
              </w:rPr>
            </w:pPr>
            <w:r>
              <w:rPr>
                <w:rFonts w:ascii="Marianne Light" w:hAnsi="Marianne Light"/>
                <w:b w:val="false"/>
                <w:lang w:val="fr-FR" w:eastAsia="fr-FR" w:bidi="ar-SA"/>
              </w:rPr>
              <w:t>06 27 54 03 97</w:t>
            </w:r>
          </w:p>
        </w:tc>
      </w:tr>
    </w:tbl>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35" w:name="_Toc134090646"/>
      <w:bookmarkStart w:id="36" w:name="_Toc31968468"/>
      <w:bookmarkStart w:id="37" w:name="_Toc19709741"/>
      <w:bookmarkStart w:id="38" w:name="_Toc19709607"/>
      <w:bookmarkStart w:id="39" w:name="_Toc18927779"/>
      <w:bookmarkStart w:id="40" w:name="_Toc18920125"/>
      <w:bookmarkStart w:id="41" w:name="_Toc31968467"/>
      <w:bookmarkStart w:id="42" w:name="_Toc19709740"/>
      <w:bookmarkStart w:id="43" w:name="_Toc19709606"/>
      <w:bookmarkStart w:id="44" w:name="_Toc18927778"/>
      <w:bookmarkStart w:id="45" w:name="_Toc18920124"/>
      <w:bookmarkStart w:id="46" w:name="_Toc31968466"/>
      <w:bookmarkStart w:id="47" w:name="_Toc19709739"/>
      <w:bookmarkStart w:id="48" w:name="_Toc19709605"/>
      <w:bookmarkStart w:id="49" w:name="_Toc18927777"/>
      <w:bookmarkStart w:id="50" w:name="_Toc18920123"/>
      <w:bookmarkStart w:id="51" w:name="_Toc31968465"/>
      <w:bookmarkStart w:id="52" w:name="_Toc19709738"/>
      <w:bookmarkStart w:id="53" w:name="_Toc19709604"/>
      <w:bookmarkStart w:id="54" w:name="_Toc18927776"/>
      <w:bookmarkStart w:id="55" w:name="_Toc18920122"/>
      <w:bookmarkStart w:id="56" w:name="_Toc31968464"/>
      <w:bookmarkStart w:id="57" w:name="_Toc19709737"/>
      <w:bookmarkStart w:id="58" w:name="_Toc19709603"/>
      <w:bookmarkStart w:id="59" w:name="_Toc18927775"/>
      <w:bookmarkStart w:id="60" w:name="_Toc18920121"/>
      <w:bookmarkStart w:id="61" w:name="_Toc31968463"/>
      <w:bookmarkStart w:id="62" w:name="_Toc19709736"/>
      <w:bookmarkStart w:id="63" w:name="_Toc19709602"/>
      <w:bookmarkStart w:id="64" w:name="_Toc18927774"/>
      <w:bookmarkStart w:id="65" w:name="_Toc1892012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t>DOCUMENTS CONTRACTUELS</w:t>
      </w:r>
      <w:bookmarkEnd w:id="35"/>
    </w:p>
    <w:p>
      <w:pPr>
        <w:pStyle w:val="Normal"/>
        <w:spacing w:before="0" w:after="96"/>
        <w:jc w:val="both"/>
        <w:rPr>
          <w:rFonts w:ascii="Marianne Light" w:hAnsi="Marianne Light"/>
          <w:b w:val="false"/>
        </w:rPr>
      </w:pPr>
      <w:r>
        <w:rPr>
          <w:rFonts w:ascii="Marianne Light" w:hAnsi="Marianne Light"/>
          <w:b w:val="false"/>
        </w:rPr>
        <w:t>Le marché est constitué des documents contractuels énumérés ci-dessous, par dérogation à l’article 4.1 du CCAG-PI applicable. En cas de contradiction ou de différence, les pièces prévalent par ordre de priorité décroissante.</w:t>
      </w:r>
    </w:p>
    <w:p>
      <w:pPr>
        <w:pStyle w:val="Normal"/>
        <w:spacing w:before="0" w:after="96"/>
        <w:jc w:val="both"/>
        <w:rPr>
          <w:rFonts w:ascii="Marianne Light" w:hAnsi="Marianne Light"/>
          <w:b w:val="false"/>
        </w:rPr>
      </w:pPr>
      <w:r>
        <w:rPr>
          <w:rFonts w:ascii="Marianne Light" w:hAnsi="Marianne Light"/>
          <w:b w:val="false"/>
        </w:rPr>
      </w:r>
    </w:p>
    <w:p>
      <w:pPr>
        <w:pStyle w:val="Normal"/>
        <w:jc w:val="both"/>
        <w:rPr>
          <w:rFonts w:ascii="Marianne Light" w:hAnsi="Marianne Light"/>
          <w:b w:val="false"/>
          <w:u w:val="single"/>
        </w:rPr>
      </w:pPr>
      <w:r>
        <w:rPr>
          <w:rFonts w:ascii="Marianne Light" w:hAnsi="Marianne Light"/>
          <w:b w:val="false"/>
          <w:u w:val="single"/>
        </w:rPr>
        <w:t>Pièces particulières</w:t>
      </w:r>
      <w:r>
        <w:rPr>
          <w:rFonts w:cs="Calibri" w:ascii="Calibri" w:hAnsi="Calibri"/>
          <w:b w:val="false"/>
          <w:u w:val="single"/>
        </w:rPr>
        <w:t> </w:t>
      </w:r>
      <w:r>
        <w:rPr>
          <w:rFonts w:ascii="Marianne Light" w:hAnsi="Marianne Light"/>
          <w:b w:val="false"/>
          <w:u w:val="single"/>
        </w:rPr>
        <w:t>:</w:t>
      </w:r>
    </w:p>
    <w:p>
      <w:pPr>
        <w:pStyle w:val="ListParagraph"/>
        <w:numPr>
          <w:ilvl w:val="0"/>
          <w:numId w:val="4"/>
        </w:numPr>
        <w:spacing w:before="0" w:after="96"/>
        <w:contextualSpacing/>
        <w:jc w:val="both"/>
        <w:rPr>
          <w:rFonts w:ascii="Marianne Light" w:hAnsi="Marianne Light"/>
          <w:b w:val="false"/>
        </w:rPr>
      </w:pPr>
      <w:r>
        <w:rPr>
          <w:rFonts w:ascii="Marianne Light" w:hAnsi="Marianne Light"/>
          <w:b w:val="false"/>
        </w:rPr>
        <w:t>Le présent acte d’engagement valant cahier des clauses particulières (AE-CCP) et ses annexes</w:t>
      </w:r>
      <w:r>
        <w:rPr>
          <w:rFonts w:cs="Calibri" w:ascii="Calibri" w:hAnsi="Calibri"/>
          <w:b w:val="false"/>
        </w:rPr>
        <w:t> </w:t>
      </w:r>
      <w:r>
        <w:rPr>
          <w:rFonts w:ascii="Marianne Light" w:hAnsi="Marianne Light"/>
          <w:b w:val="false"/>
        </w:rPr>
        <w:t>:</w:t>
      </w:r>
    </w:p>
    <w:p>
      <w:pPr>
        <w:pStyle w:val="ListParagraph"/>
        <w:numPr>
          <w:ilvl w:val="1"/>
          <w:numId w:val="17"/>
        </w:numPr>
        <w:spacing w:before="0" w:after="96"/>
        <w:contextualSpacing/>
        <w:jc w:val="both"/>
        <w:rPr>
          <w:rFonts w:ascii="Marianne Light" w:hAnsi="Marianne Light"/>
          <w:b w:val="false"/>
        </w:rPr>
      </w:pPr>
      <w:r>
        <w:rPr>
          <w:rFonts w:cs="Marianne" w:ascii="Marianne Light" w:hAnsi="Marianne Light"/>
          <w:b w:val="false"/>
        </w:rPr>
        <w:t>Dé</w:t>
      </w:r>
      <w:r>
        <w:rPr>
          <w:rFonts w:ascii="Marianne Light" w:hAnsi="Marianne Light"/>
          <w:b w:val="false"/>
        </w:rPr>
        <w:t>composition du prix global et forfaitaire</w:t>
      </w:r>
      <w:r>
        <w:rPr>
          <w:rFonts w:cs="Calibri" w:ascii="Calibri" w:hAnsi="Calibri"/>
          <w:b w:val="false"/>
        </w:rPr>
        <w:t> </w:t>
      </w:r>
      <w:r>
        <w:rPr>
          <w:rFonts w:ascii="Marianne Light" w:hAnsi="Marianne Light"/>
          <w:b w:val="false"/>
        </w:rPr>
        <w:t>;</w:t>
      </w:r>
    </w:p>
    <w:p>
      <w:pPr>
        <w:pStyle w:val="ListParagraph"/>
        <w:numPr>
          <w:ilvl w:val="1"/>
          <w:numId w:val="17"/>
        </w:numPr>
        <w:spacing w:before="0" w:after="96"/>
        <w:contextualSpacing/>
        <w:jc w:val="both"/>
        <w:rPr>
          <w:rFonts w:ascii="Marianne Light" w:hAnsi="Marianne Light"/>
          <w:b w:val="false"/>
        </w:rPr>
      </w:pPr>
      <w:r>
        <w:rPr>
          <w:rFonts w:ascii="Marianne Light" w:hAnsi="Marianne Light"/>
          <w:b w:val="false"/>
        </w:rPr>
        <w:t>Répartition du prix entre chaque membre en cas de groupement</w:t>
      </w:r>
      <w:r>
        <w:rPr>
          <w:rFonts w:cs="Calibri" w:ascii="Calibri" w:hAnsi="Calibri"/>
          <w:b w:val="false"/>
        </w:rPr>
        <w:t> </w:t>
      </w:r>
      <w:r>
        <w:rPr>
          <w:rFonts w:ascii="Marianne Light" w:hAnsi="Marianne Light"/>
          <w:b w:val="false"/>
        </w:rPr>
        <w:t>;</w:t>
      </w:r>
    </w:p>
    <w:p>
      <w:pPr>
        <w:pStyle w:val="ListParagraph"/>
        <w:spacing w:before="0" w:after="96"/>
        <w:ind w:start="1440"/>
        <w:contextualSpacing/>
        <w:jc w:val="both"/>
        <w:rPr>
          <w:rFonts w:ascii="Marianne Light" w:hAnsi="Marianne Light"/>
          <w:b w:val="false"/>
        </w:rPr>
      </w:pPr>
      <w:r>
        <w:rPr>
          <w:rFonts w:ascii="Marianne Light" w:hAnsi="Marianne Light"/>
          <w:b w:val="false"/>
        </w:rPr>
        <w:t>.</w:t>
      </w:r>
    </w:p>
    <w:p>
      <w:pPr>
        <w:pStyle w:val="ListParagraph"/>
        <w:spacing w:before="0" w:after="96"/>
        <w:ind w:start="1440"/>
        <w:contextualSpacing/>
        <w:jc w:val="both"/>
        <w:rPr>
          <w:rFonts w:ascii="Marianne Light" w:hAnsi="Marianne Light"/>
          <w:i/>
          <w:color w:val="FF0000"/>
        </w:rPr>
      </w:pPr>
      <w:r>
        <w:rPr>
          <w:rFonts w:ascii="Marianne Light" w:hAnsi="Marianne Light"/>
          <w:i/>
          <w:color w:val="FF0000"/>
        </w:rPr>
      </w:r>
    </w:p>
    <w:p>
      <w:pPr>
        <w:pStyle w:val="ListParagraph"/>
        <w:spacing w:before="0" w:after="96"/>
        <w:contextualSpacing/>
        <w:jc w:val="both"/>
        <w:rPr>
          <w:rFonts w:ascii="Marianne Light" w:hAnsi="Marianne Light"/>
          <w:b w:val="false"/>
        </w:rPr>
      </w:pPr>
      <w:r>
        <w:rPr>
          <w:rFonts w:ascii="Marianne Light" w:hAnsi="Marianne Light"/>
          <w:b w:val="false"/>
        </w:rPr>
        <w:t>En cas d’incohérence entre les annexes financières et les renseignements figurant à l’AE/CCP, ce dernier prévaut.</w:t>
      </w:r>
    </w:p>
    <w:p>
      <w:pPr>
        <w:pStyle w:val="ListParagraph"/>
        <w:spacing w:before="0" w:after="96"/>
        <w:contextualSpacing/>
        <w:jc w:val="both"/>
        <w:rPr>
          <w:rFonts w:ascii="Marianne Light" w:hAnsi="Marianne Light"/>
          <w:b w:val="false"/>
        </w:rPr>
      </w:pPr>
      <w:r>
        <w:rPr>
          <w:rFonts w:ascii="Marianne Light" w:hAnsi="Marianne Light"/>
          <w:b w:val="false"/>
        </w:rPr>
      </w:r>
    </w:p>
    <w:p>
      <w:pPr>
        <w:pStyle w:val="ListParagraph"/>
        <w:numPr>
          <w:ilvl w:val="0"/>
          <w:numId w:val="4"/>
        </w:numPr>
        <w:spacing w:before="0" w:after="96"/>
        <w:contextualSpacing/>
        <w:jc w:val="both"/>
        <w:rPr>
          <w:rFonts w:ascii="Marianne Light" w:hAnsi="Marianne Light"/>
          <w:b w:val="false"/>
        </w:rPr>
      </w:pPr>
      <w:r>
        <w:rPr>
          <w:rFonts w:ascii="Marianne Light" w:hAnsi="Marianne Light"/>
          <w:b w:val="false"/>
        </w:rPr>
        <w:t>L’ensemble des pièces contenues dans le dossier «</w:t>
      </w:r>
      <w:r>
        <w:rPr>
          <w:rFonts w:cs="Calibri" w:ascii="Calibri" w:hAnsi="Calibri"/>
          <w:b w:val="false"/>
        </w:rPr>
        <w:t> </w:t>
      </w:r>
      <w:r>
        <w:rPr>
          <w:rFonts w:ascii="Marianne Light" w:hAnsi="Marianne Light"/>
          <w:b w:val="false"/>
        </w:rPr>
        <w:t>cahier des charges</w:t>
      </w:r>
      <w:r>
        <w:rPr>
          <w:rFonts w:cs="Calibri" w:ascii="Calibri" w:hAnsi="Calibri"/>
          <w:b w:val="false"/>
        </w:rPr>
        <w:t> </w:t>
      </w:r>
      <w:r>
        <w:rPr>
          <w:rFonts w:cs="Marianne" w:ascii="Marianne Light" w:hAnsi="Marianne Light"/>
          <w:b w:val="false"/>
        </w:rPr>
        <w:t>»</w:t>
      </w:r>
      <w:r>
        <w:rPr>
          <w:rFonts w:ascii="Marianne Light" w:hAnsi="Marianne Light"/>
          <w:b w:val="false"/>
        </w:rPr>
        <w:t xml:space="preserve"> du DCE</w:t>
      </w:r>
      <w:r>
        <w:rPr>
          <w:rFonts w:cs="Calibri" w:ascii="Calibri" w:hAnsi="Calibri"/>
          <w:b w:val="false"/>
        </w:rPr>
        <w:t> </w:t>
      </w:r>
      <w:r>
        <w:rPr>
          <w:rFonts w:ascii="Marianne Light" w:hAnsi="Marianne Light"/>
          <w:b w:val="false"/>
        </w:rPr>
        <w:t>:</w:t>
      </w:r>
    </w:p>
    <w:p>
      <w:pPr>
        <w:pStyle w:val="ListParagraph"/>
        <w:numPr>
          <w:ilvl w:val="1"/>
          <w:numId w:val="1"/>
        </w:numPr>
        <w:spacing w:before="0" w:after="96"/>
        <w:contextualSpacing/>
        <w:jc w:val="both"/>
        <w:rPr>
          <w:rFonts w:ascii="Marianne Light" w:hAnsi="Marianne Light"/>
          <w:b w:val="false"/>
        </w:rPr>
      </w:pPr>
      <w:r>
        <w:rPr>
          <w:rFonts w:ascii="Marianne Light" w:hAnsi="Marianne Light"/>
          <w:b w:val="false"/>
        </w:rPr>
        <w:t>Procédure des cartes d’accès aux sites de la préfecture de Police</w:t>
      </w:r>
      <w:r>
        <w:rPr>
          <w:rFonts w:cs="Calibri" w:ascii="Calibri" w:hAnsi="Calibri"/>
          <w:b w:val="false"/>
        </w:rPr>
        <w:t> </w:t>
      </w:r>
      <w:r>
        <w:rPr>
          <w:rFonts w:ascii="Marianne Light" w:hAnsi="Marianne Light"/>
          <w:b w:val="false"/>
        </w:rPr>
        <w:t>;</w:t>
      </w:r>
    </w:p>
    <w:p>
      <w:pPr>
        <w:pStyle w:val="ListParagraph"/>
        <w:numPr>
          <w:ilvl w:val="1"/>
          <w:numId w:val="1"/>
        </w:numPr>
        <w:spacing w:before="0" w:after="96"/>
        <w:contextualSpacing/>
        <w:jc w:val="both"/>
        <w:rPr>
          <w:rFonts w:ascii="Marianne Light" w:hAnsi="Marianne Light"/>
          <w:b w:val="false"/>
          <w:szCs w:val="20"/>
        </w:rPr>
      </w:pPr>
      <w:r>
        <w:rPr>
          <w:rFonts w:ascii="Marianne Light" w:hAnsi="Marianne Light"/>
          <w:b w:val="false"/>
        </w:rPr>
        <w:t>Plan masse du site</w:t>
      </w:r>
      <w:r>
        <w:rPr>
          <w:rFonts w:cs="Calibri" w:ascii="Calibri" w:hAnsi="Calibri"/>
          <w:b w:val="false"/>
        </w:rPr>
        <w:t> </w:t>
      </w:r>
      <w:r>
        <w:rPr>
          <w:rFonts w:ascii="Marianne Light" w:hAnsi="Marianne Light"/>
          <w:b w:val="false"/>
        </w:rPr>
        <w:t>;</w:t>
      </w:r>
    </w:p>
    <w:p>
      <w:pPr>
        <w:pStyle w:val="ListParagraph"/>
        <w:numPr>
          <w:ilvl w:val="1"/>
          <w:numId w:val="1"/>
        </w:numPr>
        <w:spacing w:before="0" w:after="96"/>
        <w:contextualSpacing/>
        <w:jc w:val="both"/>
        <w:rPr>
          <w:rFonts w:ascii="Marianne Light" w:hAnsi="Marianne Light"/>
          <w:b w:val="false"/>
          <w:szCs w:val="20"/>
        </w:rPr>
      </w:pPr>
      <w:r>
        <w:rPr>
          <w:rFonts w:ascii="Marianne Light" w:hAnsi="Marianne Light"/>
          <w:b w:val="false"/>
        </w:rPr>
        <w:t>Plans des niveaux</w:t>
      </w:r>
    </w:p>
    <w:p>
      <w:pPr>
        <w:pStyle w:val="ListParagraph"/>
        <w:numPr>
          <w:ilvl w:val="1"/>
          <w:numId w:val="1"/>
        </w:numPr>
        <w:spacing w:before="0" w:after="96"/>
        <w:contextualSpacing/>
        <w:jc w:val="both"/>
        <w:rPr>
          <w:rFonts w:ascii="Marianne Light" w:hAnsi="Marianne Light"/>
          <w:b w:val="false"/>
          <w:szCs w:val="20"/>
        </w:rPr>
      </w:pPr>
      <w:r>
        <w:rPr>
          <w:rFonts w:ascii="Marianne Light" w:hAnsi="Marianne Light"/>
          <w:b w:val="false"/>
        </w:rPr>
        <w:t>Expressions de besoin des directions</w:t>
      </w:r>
      <w:r>
        <w:rPr>
          <w:rFonts w:cs="Calibri" w:ascii="Calibri" w:hAnsi="Calibri"/>
          <w:b w:val="false"/>
        </w:rPr>
        <w:t> </w:t>
      </w:r>
      <w:r>
        <w:rPr>
          <w:rFonts w:ascii="Marianne Light" w:hAnsi="Marianne Light"/>
          <w:b w:val="false"/>
        </w:rPr>
        <w:t>;</w:t>
      </w:r>
    </w:p>
    <w:p>
      <w:pPr>
        <w:pStyle w:val="ListParagraph"/>
        <w:numPr>
          <w:ilvl w:val="1"/>
          <w:numId w:val="1"/>
        </w:numPr>
        <w:spacing w:before="0" w:after="96"/>
        <w:contextualSpacing/>
        <w:jc w:val="both"/>
        <w:rPr>
          <w:rFonts w:ascii="Marianne Light" w:hAnsi="Marianne Light"/>
          <w:b w:val="false"/>
          <w:szCs w:val="20"/>
        </w:rPr>
      </w:pPr>
      <w:r>
        <w:rPr>
          <w:rFonts w:ascii="Marianne Light" w:hAnsi="Marianne Light"/>
          <w:b w:val="false"/>
        </w:rPr>
        <w:t>Référentiel 50/500.</w:t>
      </w:r>
    </w:p>
    <w:p>
      <w:pPr>
        <w:pStyle w:val="ListParagraph"/>
        <w:spacing w:before="0" w:after="96"/>
        <w:ind w:start="1440"/>
        <w:contextualSpacing/>
        <w:jc w:val="both"/>
        <w:rPr>
          <w:rFonts w:ascii="Marianne Light" w:hAnsi="Marianne Light"/>
          <w:i/>
          <w:color w:val="FF0000"/>
          <w:szCs w:val="20"/>
        </w:rPr>
      </w:pPr>
      <w:r>
        <w:rPr>
          <w:rFonts w:ascii="Marianne Light" w:hAnsi="Marianne Light"/>
          <w:i/>
          <w:color w:val="FF0000"/>
          <w:szCs w:val="20"/>
        </w:rPr>
      </w:r>
    </w:p>
    <w:p>
      <w:pPr>
        <w:pStyle w:val="Normal"/>
        <w:spacing w:before="0" w:after="96"/>
        <w:jc w:val="both"/>
        <w:rPr>
          <w:rFonts w:ascii="Marianne Light" w:hAnsi="Marianne Light"/>
          <w:b w:val="false"/>
          <w:i/>
          <w:sz w:val="18"/>
          <w:szCs w:val="18"/>
        </w:rPr>
      </w:pPr>
      <w:r>
        <w:rPr>
          <w:rFonts w:ascii="Marianne Light" w:hAnsi="Marianne Light"/>
          <w:b w:val="false"/>
          <w:i/>
          <w:sz w:val="18"/>
          <w:szCs w:val="18"/>
        </w:rPr>
        <w:t>En tout état de cause, en cas de contestation entre les pièces du cahier des charges énoncées au paragraphe ci-dessus, les dispositions les plus favorables à la maîtrise d’ouvrage s’appliquent.</w:t>
      </w:r>
    </w:p>
    <w:p>
      <w:pPr>
        <w:pStyle w:val="Normal"/>
        <w:ind w:firstLine="360"/>
        <w:jc w:val="both"/>
        <w:rPr>
          <w:rFonts w:ascii="Marianne Light" w:hAnsi="Marianne Light"/>
          <w:b w:val="false"/>
        </w:rPr>
      </w:pPr>
      <w:r>
        <w:rPr>
          <w:rFonts w:ascii="Marianne Light" w:hAnsi="Marianne Light"/>
          <w:b w:val="false"/>
        </w:rPr>
      </w:r>
    </w:p>
    <w:p>
      <w:pPr>
        <w:pStyle w:val="ListParagraph"/>
        <w:numPr>
          <w:ilvl w:val="0"/>
          <w:numId w:val="4"/>
        </w:numPr>
        <w:spacing w:before="0" w:after="96"/>
        <w:contextualSpacing/>
        <w:jc w:val="both"/>
        <w:rPr>
          <w:rFonts w:ascii="Marianne Light" w:hAnsi="Marianne Light"/>
          <w:b w:val="false"/>
        </w:rPr>
      </w:pPr>
      <w:r>
        <w:rPr>
          <w:rFonts w:ascii="Marianne Light" w:hAnsi="Marianne Light"/>
          <w:b w:val="false"/>
        </w:rPr>
        <w:t>L’offre technique du titulaire, le cas échéant complété par les éléments apportés à l’issue des négociations.</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u w:val="single"/>
        </w:rPr>
        <w:t>Nota bene</w:t>
      </w:r>
      <w:r>
        <w:rPr>
          <w:rFonts w:cs="Calibri" w:ascii="Calibri" w:hAnsi="Calibri"/>
          <w:b w:val="false"/>
        </w:rPr>
        <w:t> </w:t>
      </w:r>
      <w:r>
        <w:rPr>
          <w:rFonts w:ascii="Marianne Light" w:hAnsi="Marianne Light"/>
          <w:b w:val="false"/>
        </w:rPr>
        <w:t>: en cas de n</w:t>
      </w:r>
      <w:r>
        <w:rPr>
          <w:rFonts w:cs="Marianne" w:ascii="Marianne Light" w:hAnsi="Marianne Light"/>
          <w:b w:val="false"/>
        </w:rPr>
        <w:t>é</w:t>
      </w:r>
      <w:r>
        <w:rPr>
          <w:rFonts w:ascii="Marianne Light" w:hAnsi="Marianne Light"/>
          <w:b w:val="false"/>
        </w:rPr>
        <w:t>gociation, les pi</w:t>
      </w:r>
      <w:r>
        <w:rPr>
          <w:rFonts w:cs="Marianne" w:ascii="Marianne Light" w:hAnsi="Marianne Light"/>
          <w:b w:val="false"/>
        </w:rPr>
        <w:t>è</w:t>
      </w:r>
      <w:r>
        <w:rPr>
          <w:rFonts w:ascii="Marianne Light" w:hAnsi="Marianne Light"/>
          <w:b w:val="false"/>
        </w:rPr>
        <w:t xml:space="preserve">ces contractuelles sont celles fournies par le candidat attributaire </w:t>
      </w:r>
      <w:r>
        <w:rPr>
          <w:rFonts w:cs="Marianne" w:ascii="Marianne Light" w:hAnsi="Marianne Light"/>
          <w:b w:val="false"/>
        </w:rPr>
        <w:t>à</w:t>
      </w:r>
      <w:r>
        <w:rPr>
          <w:rFonts w:ascii="Marianne Light" w:hAnsi="Marianne Light"/>
          <w:b w:val="false"/>
        </w:rPr>
        <w:t xml:space="preserve"> l</w:t>
      </w:r>
      <w:r>
        <w:rPr>
          <w:rFonts w:cs="Marianne" w:ascii="Marianne Light" w:hAnsi="Marianne Light"/>
          <w:b w:val="false"/>
        </w:rPr>
        <w:t>’</w:t>
      </w:r>
      <w:r>
        <w:rPr>
          <w:rFonts w:ascii="Marianne Light" w:hAnsi="Marianne Light"/>
          <w:b w:val="false"/>
        </w:rPr>
        <w:t>issue des n</w:t>
      </w:r>
      <w:r>
        <w:rPr>
          <w:rFonts w:cs="Marianne" w:ascii="Marianne Light" w:hAnsi="Marianne Light"/>
          <w:b w:val="false"/>
        </w:rPr>
        <w:t>é</w:t>
      </w:r>
      <w:r>
        <w:rPr>
          <w:rFonts w:ascii="Marianne Light" w:hAnsi="Marianne Light"/>
          <w:b w:val="false"/>
        </w:rPr>
        <w:t>gociations. Ce dernier ne pourra se pr</w:t>
      </w:r>
      <w:r>
        <w:rPr>
          <w:rFonts w:cs="Marianne" w:ascii="Marianne Light" w:hAnsi="Marianne Light"/>
          <w:b w:val="false"/>
        </w:rPr>
        <w:t>é</w:t>
      </w:r>
      <w:r>
        <w:rPr>
          <w:rFonts w:ascii="Marianne Light" w:hAnsi="Marianne Light"/>
          <w:b w:val="false"/>
        </w:rPr>
        <w:t>valoir des pi</w:t>
      </w:r>
      <w:r>
        <w:rPr>
          <w:rFonts w:cs="Marianne" w:ascii="Marianne Light" w:hAnsi="Marianne Light"/>
          <w:b w:val="false"/>
        </w:rPr>
        <w:t>è</w:t>
      </w:r>
      <w:r>
        <w:rPr>
          <w:rFonts w:ascii="Marianne Light" w:hAnsi="Marianne Light"/>
          <w:b w:val="false"/>
        </w:rPr>
        <w:t>ces fournies avant négociation.</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u w:val="single"/>
        </w:rPr>
      </w:pPr>
      <w:r>
        <w:rPr>
          <w:rFonts w:ascii="Marianne Light" w:hAnsi="Marianne Light"/>
          <w:b w:val="false"/>
          <w:u w:val="single"/>
        </w:rPr>
        <w:t>Pièces générales non fournies</w:t>
      </w:r>
      <w:r>
        <w:rPr>
          <w:rFonts w:cs="Calibri" w:ascii="Calibri" w:hAnsi="Calibri"/>
          <w:b w:val="false"/>
          <w:u w:val="single"/>
        </w:rPr>
        <w:t> </w:t>
      </w:r>
      <w:r>
        <w:rPr>
          <w:rFonts w:ascii="Marianne Light" w:hAnsi="Marianne Light"/>
          <w:b w:val="false"/>
          <w:u w:val="single"/>
        </w:rPr>
        <w:t>:</w:t>
      </w:r>
    </w:p>
    <w:p>
      <w:pPr>
        <w:pStyle w:val="ListParagraph"/>
        <w:numPr>
          <w:ilvl w:val="0"/>
          <w:numId w:val="5"/>
        </w:numPr>
        <w:jc w:val="both"/>
        <w:rPr>
          <w:rFonts w:ascii="Marianne Light" w:hAnsi="Marianne Light"/>
          <w:b w:val="false"/>
        </w:rPr>
      </w:pPr>
      <w:r>
        <w:rPr>
          <w:rFonts w:ascii="Marianne Light" w:hAnsi="Marianne Light"/>
          <w:b w:val="false"/>
        </w:rPr>
        <w:t>Le cahier des clauses administratives générales applicables aux marchés publics de prestations intellectuelles approuvé par l’arrêté du 30 mars 2021</w:t>
      </w:r>
      <w:r>
        <w:rPr>
          <w:rFonts w:cs="Calibri" w:ascii="Calibri" w:hAnsi="Calibri"/>
          <w:b w:val="false"/>
        </w:rPr>
        <w:t> </w:t>
      </w:r>
      <w:r>
        <w:rPr>
          <w:rFonts w:ascii="Marianne Light" w:hAnsi="Marianne Light"/>
          <w:b w:val="false"/>
        </w:rPr>
        <w:t>;</w:t>
      </w:r>
    </w:p>
    <w:p>
      <w:pPr>
        <w:pStyle w:val="ListParagraph"/>
        <w:numPr>
          <w:ilvl w:val="0"/>
          <w:numId w:val="5"/>
        </w:numPr>
        <w:jc w:val="both"/>
        <w:rPr>
          <w:rFonts w:ascii="Marianne Light" w:hAnsi="Marianne Light"/>
          <w:b w:val="false"/>
        </w:rPr>
      </w:pPr>
      <w:r>
        <w:rPr>
          <w:rFonts w:ascii="Marianne Light" w:hAnsi="Marianne Light"/>
          <w:b w:val="false"/>
        </w:rPr>
        <w:t>L’arrêté du 30 septembre 2021 modifiant les cahiers des clauses administratives générales des marchés publics</w:t>
      </w:r>
      <w:r>
        <w:rPr>
          <w:rFonts w:cs="Calibri" w:ascii="Calibri" w:hAnsi="Calibri"/>
          <w:b w:val="false"/>
        </w:rPr>
        <w:t> </w:t>
      </w:r>
      <w:r>
        <w:rPr>
          <w:rFonts w:ascii="Marianne Light" w:hAnsi="Marianne Light"/>
          <w:b w:val="false"/>
        </w:rPr>
        <w:t>;</w:t>
      </w:r>
    </w:p>
    <w:p>
      <w:pPr>
        <w:pStyle w:val="ListParagraph"/>
        <w:numPr>
          <w:ilvl w:val="0"/>
          <w:numId w:val="5"/>
        </w:numPr>
        <w:jc w:val="both"/>
        <w:rPr>
          <w:rFonts w:ascii="Marianne Light" w:hAnsi="Marianne Light"/>
          <w:b w:val="false"/>
        </w:rPr>
      </w:pPr>
      <w:r>
        <w:rPr>
          <w:rFonts w:ascii="Marianne Light" w:hAnsi="Marianne Light"/>
          <w:b w:val="false"/>
        </w:rPr>
        <w:t>Norme NF X 35-102 relative à la conception ergonomique des espaces de travail en bureaux</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val="false"/>
        <w:jc w:val="both"/>
        <w:rPr>
          <w:rFonts w:ascii="Marianne Light" w:hAnsi="Marianne Light"/>
          <w:b w:val="false"/>
        </w:rPr>
      </w:pPr>
      <w:r>
        <w:rPr>
          <w:rFonts w:ascii="Marianne Light" w:hAnsi="Marianne Light"/>
          <w:b w:val="false"/>
        </w:rPr>
        <w:t>Les lois, décrets, arrêtés, prescriptions du Code de la commande publique, du Code du travail, du Code de la santé publique, du Code de la construction et de l’habitation, du Code de l’urbanisme, de l’inspection du travail, de la CRAMIF et de l’OPPBTP</w:t>
      </w:r>
      <w:r>
        <w:rPr>
          <w:rFonts w:cs="Calibri" w:ascii="Calibri" w:hAnsi="Calibri"/>
          <w:b w:val="false"/>
        </w:rPr>
        <w:t> </w:t>
      </w:r>
      <w:r>
        <w:rPr>
          <w:rFonts w:ascii="Marianne Light" w:hAnsi="Marianne Light"/>
          <w:b w:val="false"/>
        </w:rPr>
        <w:t>; les normes homologuées en France (NF et EN), les cahiers DTU (cahiers des charges, cahiers des clauses techniques, cahiers des clauses spéciales, y compris additifs, etc.), les règles de calcul DTU, les avis techniques et cahiers du CSTB en vigueur au moment de l’exécution des prestations</w:t>
      </w:r>
      <w:r>
        <w:rPr>
          <w:rFonts w:cs="Courier New" w:ascii="Marianne Light" w:hAnsi="Marianne Light"/>
          <w:b w:val="false"/>
        </w:rPr>
        <w:t>.</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En cas de contradiction ou de différence entre les pièces constitutives du marché, ces pièces prévalent dans l’ordre dans lequel elles sont énumérées ci-dessus.</w:t>
      </w:r>
    </w:p>
    <w:p>
      <w:pPr>
        <w:pStyle w:val="Normal"/>
        <w:spacing w:before="0" w:after="96"/>
        <w:jc w:val="both"/>
        <w:rPr>
          <w:rFonts w:ascii="Marianne Light" w:hAnsi="Marianne Light"/>
          <w:b w:val="false"/>
        </w:rPr>
      </w:pPr>
      <w:r>
        <w:rPr>
          <w:rFonts w:ascii="Marianne Light" w:hAnsi="Marianne Light"/>
          <w:b w:val="false"/>
        </w:rPr>
        <w:t>Le titulaire est réputé connaître toutes les dispositions législatives, réglementaires et normatives au regard de la mission qui lui est confiée (objet du présent marché) et accepter sans restriction, ni réserve, l’ensemble des dispositions contenues dans les pièces du marché.</w:t>
      </w:r>
    </w:p>
    <w:p>
      <w:pPr>
        <w:pStyle w:val="Normal"/>
        <w:spacing w:before="0" w:after="96"/>
        <w:jc w:val="both"/>
        <w:rPr>
          <w:rFonts w:ascii="Marianne Light" w:hAnsi="Marianne Light"/>
          <w:b w:val="false"/>
        </w:rPr>
      </w:pPr>
      <w:r>
        <w:rPr>
          <w:rFonts w:ascii="Marianne Light" w:hAnsi="Marianne Light"/>
          <w:b w:val="false"/>
        </w:rPr>
        <w:t>Ces textes sont ceux en vigueur lors du mois M0 tel que défini dans le présent acte d’engagement.</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u w:val="single"/>
        </w:rPr>
      </w:pPr>
      <w:r>
        <w:rPr>
          <w:rFonts w:ascii="Marianne Light" w:hAnsi="Marianne Light"/>
          <w:b w:val="false"/>
          <w:u w:val="single"/>
        </w:rPr>
        <w:t>Pièces opposables au titulaire, l’inverse n’étant pas vrai</w:t>
      </w:r>
      <w:r>
        <w:rPr>
          <w:rFonts w:cs="Calibri" w:ascii="Calibri" w:hAnsi="Calibri"/>
          <w:b w:val="false"/>
          <w:u w:val="single"/>
        </w:rPr>
        <w:t> </w:t>
      </w:r>
      <w:r>
        <w:rPr>
          <w:rFonts w:ascii="Marianne Light" w:hAnsi="Marianne Light"/>
          <w:b w:val="false"/>
          <w:u w:val="single"/>
        </w:rPr>
        <w:t>:</w:t>
      </w:r>
    </w:p>
    <w:p>
      <w:pPr>
        <w:pStyle w:val="Normal"/>
        <w:spacing w:before="0" w:after="96"/>
        <w:jc w:val="both"/>
        <w:rPr>
          <w:rFonts w:ascii="Marianne Light" w:hAnsi="Marianne Light"/>
          <w:b w:val="false"/>
        </w:rPr>
      </w:pPr>
      <w:r>
        <w:rPr>
          <w:rFonts w:ascii="Marianne Light" w:hAnsi="Marianne Light"/>
          <w:b w:val="false"/>
        </w:rPr>
        <w:t>A l’appui de son offre, le titulaire présente des documents qui constituent des engagements unilatéraux ou dispositions de sa part, à l’égard du maître d’ouvrage qui peut, par conséquent, exiger à tout moment leur strict respect.</w:t>
      </w:r>
    </w:p>
    <w:p>
      <w:pPr>
        <w:pStyle w:val="Normal"/>
        <w:spacing w:before="0" w:after="96"/>
        <w:jc w:val="both"/>
        <w:rPr>
          <w:rFonts w:ascii="Marianne Light" w:hAnsi="Marianne Light"/>
          <w:b w:val="false"/>
        </w:rPr>
      </w:pPr>
      <w:r>
        <w:rPr>
          <w:rFonts w:ascii="Marianne Light" w:hAnsi="Marianne Light"/>
          <w:b w:val="false"/>
        </w:rPr>
        <w:t>En revanche, il ne lui confère aucun droit, de sorte que ce dernier ne peut s’en prévaloir d’une quelconque manière. Tout engagement unilatéral ou disposition prévue dans l’offre du titulaire et dont le pouvoir adjudicateur estime, de sa seule décision souveraine, quelle lui est moins favorable au regard des clauses et stipulations du cahier des charges, des documents particuliers et généraux du marché ne peut être sujette à réclamation.</w:t>
      </w:r>
    </w:p>
    <w:p>
      <w:pPr>
        <w:pStyle w:val="Normal"/>
        <w:spacing w:before="0" w:after="96"/>
        <w:jc w:val="both"/>
        <w:rPr>
          <w:rFonts w:ascii="Marianne Light" w:hAnsi="Marianne Light"/>
          <w:b w:val="false"/>
        </w:rPr>
      </w:pPr>
      <w:r>
        <w:rPr>
          <w:rFonts w:ascii="Marianne Light" w:hAnsi="Marianne Light"/>
          <w:b w:val="false"/>
        </w:rPr>
        <w:t>Ces engagements unilatéraux et dispositions peuvent être notamment compris dans les documents suivants</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L’offre technique du candidat (projet, note méthodologique, mémoire technique…)</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Les réponses apportées aux éventuelles demandes de précisions pendant la procédure.</w:t>
      </w:r>
    </w:p>
    <w:p>
      <w:pPr>
        <w:pStyle w:val="Normal"/>
        <w:spacing w:before="0" w:after="96"/>
        <w:jc w:val="both"/>
        <w:rPr>
          <w:rFonts w:ascii="Marianne Light" w:hAnsi="Marianne Light"/>
          <w:b w:val="false"/>
        </w:rPr>
      </w:pPr>
      <w:r>
        <w:rPr>
          <w:rFonts w:ascii="Marianne Light" w:hAnsi="Marianne Light"/>
          <w:b w:val="false"/>
        </w:rPr>
        <w:t>Les originaux de ces documents, détenus par le maître d’ouvrage, font seul foi en cas de difficulté.</w:t>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r>
    </w:p>
    <w:p>
      <w:pPr>
        <w:pStyle w:val="Heading1"/>
        <w:numPr>
          <w:ilvl w:val="0"/>
          <w:numId w:val="11"/>
        </w:numPr>
        <w:ind w:hanging="360" w:start="426"/>
        <w:rPr/>
      </w:pPr>
      <w:bookmarkStart w:id="66" w:name="_Toc134090647"/>
      <w:bookmarkStart w:id="67" w:name="_Toc31968475"/>
      <w:bookmarkStart w:id="68" w:name="_Toc19709748"/>
      <w:bookmarkStart w:id="69" w:name="_Toc19709614"/>
      <w:bookmarkStart w:id="70" w:name="_Toc18927786"/>
      <w:bookmarkStart w:id="71" w:name="_Toc31968471"/>
      <w:bookmarkStart w:id="72" w:name="_Toc19709744"/>
      <w:bookmarkStart w:id="73" w:name="_Toc19709610"/>
      <w:bookmarkStart w:id="74" w:name="_Toc18927782"/>
      <w:bookmarkStart w:id="75" w:name="_Toc18920128"/>
      <w:bookmarkEnd w:id="67"/>
      <w:bookmarkEnd w:id="68"/>
      <w:bookmarkEnd w:id="69"/>
      <w:bookmarkEnd w:id="70"/>
      <w:bookmarkEnd w:id="71"/>
      <w:bookmarkEnd w:id="72"/>
      <w:bookmarkEnd w:id="73"/>
      <w:bookmarkEnd w:id="74"/>
      <w:bookmarkEnd w:id="75"/>
      <w:r>
        <w:rPr/>
        <w:t>FORME DU MARCHE</w:t>
      </w:r>
      <w:bookmarkEnd w:id="66"/>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76" w:name="_Toc134090648"/>
      <w:r>
        <w:rPr/>
        <w:t>MODE DE DEVOLUTION</w:t>
      </w:r>
      <w:bookmarkEnd w:id="76"/>
    </w:p>
    <w:p>
      <w:pPr>
        <w:pStyle w:val="Normal"/>
        <w:spacing w:before="0" w:after="96"/>
        <w:jc w:val="both"/>
        <w:rPr>
          <w:rFonts w:ascii="Marianne Light" w:hAnsi="Marianne Light"/>
          <w:b w:val="false"/>
        </w:rPr>
      </w:pPr>
      <w:r>
        <w:rPr>
          <w:rFonts w:ascii="Marianne Light" w:hAnsi="Marianne Light"/>
          <w:b w:val="false"/>
        </w:rPr>
        <w:t xml:space="preserve">Le marché n’est pas alloti. </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77" w:name="_Toc134090649"/>
      <w:r>
        <w:rPr/>
        <w:t>TRANCHES OPTIONNELLES</w:t>
      </w:r>
      <w:bookmarkEnd w:id="77"/>
    </w:p>
    <w:p>
      <w:pPr>
        <w:pStyle w:val="Normal"/>
        <w:spacing w:before="0" w:after="96"/>
        <w:jc w:val="both"/>
        <w:rPr>
          <w:rFonts w:ascii="Marianne Light" w:hAnsi="Marianne Light"/>
          <w:b w:val="false"/>
        </w:rPr>
      </w:pPr>
      <w:r>
        <w:rPr>
          <w:rFonts w:ascii="Marianne Light" w:hAnsi="Marianne Light"/>
          <w:b w:val="false"/>
        </w:rPr>
        <w:t xml:space="preserve">Le marché ne comporte pas de tranche optionnelle. </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78" w:name="_Toc134090650"/>
      <w:r>
        <w:rPr/>
        <w:t>VARIANTES</w:t>
      </w:r>
      <w:bookmarkEnd w:id="78"/>
    </w:p>
    <w:p>
      <w:pPr>
        <w:pStyle w:val="Normal"/>
        <w:spacing w:before="0" w:after="96"/>
        <w:jc w:val="both"/>
        <w:rPr>
          <w:rFonts w:ascii="Marianne Light" w:hAnsi="Marianne Light"/>
          <w:b w:val="false"/>
        </w:rPr>
      </w:pPr>
      <w:r>
        <w:rPr>
          <w:rFonts w:ascii="Marianne Light" w:hAnsi="Marianne Light"/>
          <w:b w:val="false"/>
        </w:rPr>
        <w:t>Le marché ne comporte pas de variante, ni à l’initiative de l’acheteur, ni à l’initiative du candidat.</w:t>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r>
    </w:p>
    <w:p>
      <w:pPr>
        <w:pStyle w:val="Heading1"/>
        <w:numPr>
          <w:ilvl w:val="0"/>
          <w:numId w:val="11"/>
        </w:numPr>
        <w:ind w:hanging="360" w:start="426"/>
        <w:rPr/>
      </w:pPr>
      <w:bookmarkStart w:id="79" w:name="_Toc134090651"/>
      <w:r>
        <w:rPr/>
        <w:t>CONTENU DES PRIX</w:t>
      </w:r>
      <w:bookmarkEnd w:id="79"/>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80" w:name="_Toc134090652"/>
      <w:r>
        <w:rPr/>
        <w:t>NATURE DES PRIX</w:t>
      </w:r>
      <w:bookmarkEnd w:id="80"/>
    </w:p>
    <w:p>
      <w:pPr>
        <w:pStyle w:val="Normal"/>
        <w:spacing w:before="0" w:after="96"/>
        <w:jc w:val="both"/>
        <w:rPr>
          <w:rFonts w:ascii="Marianne Light" w:hAnsi="Marianne Light"/>
          <w:b w:val="false"/>
        </w:rPr>
      </w:pPr>
      <w:r>
        <w:rPr>
          <w:rFonts w:ascii="Marianne Light" w:hAnsi="Marianne Light"/>
          <w:b w:val="false"/>
        </w:rPr>
        <w:t>Les prix sont libellés en euros et sont réputés comprendre toutes les charges liées à l’exécution et les contraintes des prestations définies au cahier des charges, toutes charges du titulaire, y compris les frais généraux, les frais d’assurance, les charges fiscales, parafiscales ou autres frappant obligatoirement la prestation ainsi que tous les frais afférents. Les prix doivent en outre assurer au prestataire une marge pour risques et bénéfices.</w:t>
      </w:r>
    </w:p>
    <w:p>
      <w:pPr>
        <w:pStyle w:val="Normal"/>
        <w:spacing w:before="0" w:after="96"/>
        <w:jc w:val="both"/>
        <w:rPr>
          <w:rFonts w:ascii="Marianne Light" w:hAnsi="Marianne Light"/>
          <w:b w:val="false"/>
        </w:rPr>
      </w:pPr>
      <w:r>
        <w:rPr>
          <w:rFonts w:ascii="Marianne Light" w:hAnsi="Marianne Light"/>
          <w:b w:val="false"/>
        </w:rPr>
        <w:t>Le taux de la taxe sur la valeur ajoutée (TVA) est celui en vigueur lors du fait générateur au sens de l’article 269 du Code général des impôts.</w:t>
      </w:r>
    </w:p>
    <w:p>
      <w:pPr>
        <w:pStyle w:val="Normal"/>
        <w:spacing w:before="0" w:after="96"/>
        <w:jc w:val="both"/>
        <w:rPr>
          <w:rFonts w:ascii="Marianne Light" w:hAnsi="Marianne Light"/>
          <w:b w:val="false"/>
        </w:rPr>
      </w:pPr>
      <w:r>
        <w:rPr>
          <w:rFonts w:ascii="Marianne Light" w:hAnsi="Marianne Light"/>
          <w:b w:val="false"/>
        </w:rPr>
        <w:t>Les prix sont mentionnés au présent marché et repris dans la décomposition du prix global et forfaitaire.</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81" w:name="_Toc134090653"/>
      <w:r>
        <w:rPr/>
        <w:t>OFFRE DE PRIX</w:t>
      </w:r>
      <w:bookmarkEnd w:id="81"/>
    </w:p>
    <w:p>
      <w:pPr>
        <w:pStyle w:val="Normal"/>
        <w:spacing w:before="0" w:after="96"/>
        <w:jc w:val="both"/>
        <w:rPr>
          <w:rFonts w:ascii="Marianne Light" w:hAnsi="Marianne Light"/>
          <w:b w:val="false"/>
        </w:rPr>
      </w:pPr>
      <w:r>
        <w:rPr>
          <w:rFonts w:ascii="Marianne Light" w:hAnsi="Marianne Light"/>
          <w:b w:val="false"/>
        </w:rPr>
        <w:t>L’offre de prix, forfaitaire, exprimée en euros, ainsi que les taux proposés sont réputés établis sur la base des conditions économiques en vigueur au mois précédant le mois de remise des offres (mois M0).</w:t>
      </w:r>
    </w:p>
    <w:p>
      <w:pPr>
        <w:pStyle w:val="Normal"/>
        <w:spacing w:before="0" w:after="96"/>
        <w:jc w:val="both"/>
        <w:rPr>
          <w:rFonts w:ascii="Marianne Light" w:hAnsi="Marianne Light"/>
          <w:b w:val="false"/>
        </w:rPr>
      </w:pPr>
      <w:r>
        <w:rPr>
          <w:rFonts w:ascii="Marianne Light" w:hAnsi="Marianne Light"/>
          <w:b w:val="false"/>
        </w:rPr>
        <w:t>Le titulaire s’engage à ne percevoir aucune autre rémunération dans le cadre de la réalisation de la mission.</w:t>
      </w:r>
    </w:p>
    <w:p>
      <w:pPr>
        <w:pStyle w:val="Normal"/>
        <w:spacing w:before="0" w:after="96"/>
        <w:jc w:val="both"/>
        <w:rPr>
          <w:rFonts w:ascii="Marianne Light" w:hAnsi="Marianne Light"/>
          <w:b w:val="false"/>
        </w:rPr>
      </w:pPr>
      <w:r>
        <w:rPr>
          <w:rFonts w:ascii="Marianne Light" w:hAnsi="Marianne Light"/>
          <w:b w:val="false"/>
        </w:rPr>
        <w:t>A titre indicatif, le coût prévisionnel des travaux estimé par le maître d’ouvrage est de 1</w:t>
      </w:r>
      <w:r>
        <w:rPr>
          <w:rFonts w:cs="Calibri" w:ascii="Calibri" w:hAnsi="Calibri"/>
          <w:b w:val="false"/>
        </w:rPr>
        <w:t> </w:t>
      </w:r>
      <w:r>
        <w:rPr>
          <w:rFonts w:ascii="Marianne Light" w:hAnsi="Marianne Light"/>
          <w:b w:val="false"/>
        </w:rPr>
        <w:t>200 000</w:t>
      </w:r>
      <w:r>
        <w:rPr>
          <w:rFonts w:ascii="Marianne Light" w:hAnsi="Marianne Light"/>
          <w:b w:val="false"/>
          <w:color w:val="FF0000"/>
        </w:rPr>
        <w:t xml:space="preserve"> </w:t>
      </w:r>
      <w:r>
        <w:rPr>
          <w:rFonts w:ascii="Marianne Light" w:hAnsi="Marianne Light"/>
          <w:b w:val="false"/>
        </w:rPr>
        <w:t xml:space="preserve">€ TTC, </w:t>
      </w:r>
      <w:r>
        <w:rPr>
          <w:rFonts w:ascii="Marianne Light" w:hAnsi="Marianne Light"/>
        </w:rPr>
        <w:t>en valeur M0 du marché</w:t>
      </w:r>
      <w:r>
        <w:rPr>
          <w:rFonts w:ascii="Marianne Light" w:hAnsi="Marianne Light"/>
          <w:b w:val="false"/>
        </w:rPr>
        <w:t>.</w:t>
      </w:r>
    </w:p>
    <w:p>
      <w:pPr>
        <w:pStyle w:val="Normal"/>
        <w:spacing w:before="0" w:after="96"/>
        <w:jc w:val="both"/>
        <w:rPr>
          <w:rFonts w:ascii="Marianne Light" w:hAnsi="Marianne Light"/>
          <w:b w:val="false"/>
        </w:rPr>
      </w:pPr>
      <w:r>
        <w:rPr>
          <w:rFonts w:ascii="Marianne Light" w:hAnsi="Marianne Light"/>
          <w:b w:val="false"/>
        </w:rPr>
        <w:t>Le forfait de rémunération du programmiste pour la présente mission est réputé définitif</w:t>
      </w:r>
    </w:p>
    <w:p>
      <w:pPr>
        <w:pStyle w:val="Normal"/>
        <w:spacing w:before="0" w:after="96"/>
        <w:jc w:val="both"/>
        <w:rPr>
          <w:rFonts w:ascii="Marianne Light" w:hAnsi="Marianne Light"/>
          <w:b w:val="false"/>
        </w:rPr>
      </w:pPr>
      <w:r>
        <w:rPr>
          <w:rFonts w:ascii="Marianne Light" w:hAnsi="Marianne Light"/>
          <w:b w:val="false"/>
        </w:rPr>
        <w:t>Le montant forfaitaire définitif proposé est</w:t>
      </w:r>
      <w:r>
        <w:rPr>
          <w:rFonts w:cs="Calibri" w:ascii="Calibri" w:hAnsi="Calibri"/>
          <w:b w:val="false"/>
        </w:rPr>
        <w:t> </w:t>
      </w:r>
      <w:r>
        <w:rPr>
          <w:rFonts w:ascii="Marianne Light" w:hAnsi="Marianne Light"/>
          <w:b w:val="false"/>
        </w:rPr>
        <w:t>:</w:t>
      </w:r>
    </w:p>
    <w:tbl>
      <w:tblPr>
        <w:tblStyle w:val="Grilledutableau"/>
        <w:tblW w:w="9062" w:type="dxa"/>
        <w:jc w:val="center"/>
        <w:tblInd w:w="0" w:type="dxa"/>
        <w:tblLayout w:type="fixed"/>
        <w:tblCellMar>
          <w:top w:w="0" w:type="dxa"/>
          <w:start w:w="108" w:type="dxa"/>
          <w:bottom w:w="0" w:type="dxa"/>
          <w:end w:w="108" w:type="dxa"/>
        </w:tblCellMar>
        <w:tblLook w:firstRow="1" w:noVBand="1" w:lastRow="0" w:firstColumn="1" w:lastColumn="0" w:noHBand="0" w:val="04a0"/>
      </w:tblPr>
      <w:tblGrid>
        <w:gridCol w:w="3823"/>
        <w:gridCol w:w="5239"/>
      </w:tblGrid>
      <w:tr>
        <w:trPr/>
        <w:tc>
          <w:tcPr>
            <w:tcW w:w="3823" w:type="dxa"/>
            <w:tcBorders>
              <w:top w:val="nil"/>
              <w:start w:val="nil"/>
              <w:bottom w:val="nil"/>
              <w:end w:val="nil"/>
            </w:tcBorders>
            <w:vAlign w:val="center"/>
          </w:tcPr>
          <w:p>
            <w:pPr>
              <w:pStyle w:val="Normal"/>
              <w:widowControl/>
              <w:suppressAutoHyphens w:val="false"/>
              <w:spacing w:lineRule="auto" w:line="276" w:before="80" w:after="80"/>
              <w:jc w:val="start"/>
              <w:textAlignment w:val="auto"/>
              <w:rPr>
                <w:rFonts w:ascii="Marianne Light" w:hAnsi="Marianne Light"/>
                <w:b w:val="false"/>
              </w:rPr>
            </w:pPr>
            <w:r>
              <w:rPr>
                <w:rFonts w:ascii="Marianne Light" w:hAnsi="Marianne Light"/>
                <w:lang w:val="fr-FR" w:eastAsia="fr-FR" w:bidi="ar-SA"/>
              </w:rPr>
              <w:t>Montant global HT (€)</w:t>
            </w:r>
            <w:r>
              <w:rPr>
                <w:rFonts w:cs="Calibri" w:ascii="Calibri" w:hAnsi="Calibri"/>
                <w:lang w:val="fr-FR" w:eastAsia="fr-FR" w:bidi="ar-SA"/>
              </w:rPr>
              <w:t> </w:t>
            </w:r>
            <w:r>
              <w:rPr>
                <w:rFonts w:ascii="Marianne Light" w:hAnsi="Marianne Light"/>
                <w:lang w:val="fr-FR" w:eastAsia="fr-FR" w:bidi="ar-SA"/>
              </w:rPr>
              <w:t>:</w:t>
            </w:r>
          </w:p>
        </w:tc>
        <w:tc>
          <w:tcPr>
            <w:tcW w:w="5239" w:type="dxa"/>
            <w:tcBorders>
              <w:top w:val="nil"/>
              <w:start w:val="nil"/>
              <w:bottom w:val="nil"/>
              <w:end w:val="nil"/>
            </w:tcBorders>
            <w:vAlign w:val="center"/>
          </w:tcPr>
          <w:p>
            <w:pPr>
              <w:pStyle w:val="Normal"/>
              <w:widowControl/>
              <w:suppressAutoHyphens w:val="false"/>
              <w:spacing w:lineRule="auto" w:line="276" w:before="80" w:after="80"/>
              <w:jc w:val="end"/>
              <w:textAlignment w:val="auto"/>
              <w:rPr>
                <w:rFonts w:ascii="Marianne Light" w:hAnsi="Marianne Light"/>
                <w:b w:val="false"/>
              </w:rPr>
            </w:pPr>
            <w:r>
              <w:rPr>
                <w:rFonts w:ascii="Marianne Light" w:hAnsi="Marianne Light"/>
                <w:b w:val="false"/>
                <w:color w:themeColor="background1" w:themeShade="d9" w:val="D9D9D9"/>
                <w:lang w:val="fr-FR" w:eastAsia="fr-FR" w:bidi="ar-SA"/>
              </w:rPr>
              <w:t>|__|__|__| |__|__|__|</w:t>
            </w:r>
            <w:r>
              <w:rPr>
                <w:rFonts w:ascii="Marianne Light" w:hAnsi="Marianne Light"/>
                <w:b w:val="false"/>
                <w:lang w:val="fr-FR" w:eastAsia="fr-FR" w:bidi="ar-SA"/>
              </w:rPr>
              <w:t>,</w:t>
            </w:r>
            <w:r>
              <w:rPr>
                <w:rFonts w:ascii="Marianne Light" w:hAnsi="Marianne Light"/>
                <w:b w:val="false"/>
                <w:color w:themeColor="background1" w:themeShade="d9" w:val="D9D9D9"/>
                <w:lang w:val="fr-FR" w:eastAsia="fr-FR" w:bidi="ar-SA"/>
              </w:rPr>
              <w:t xml:space="preserve"> |__|__| </w:t>
            </w:r>
            <w:r>
              <w:rPr>
                <w:rFonts w:ascii="Marianne Light" w:hAnsi="Marianne Light"/>
                <w:lang w:val="fr-FR" w:eastAsia="fr-FR" w:bidi="ar-SA"/>
              </w:rPr>
              <w:t>€ HT</w:t>
            </w:r>
          </w:p>
        </w:tc>
      </w:tr>
      <w:tr>
        <w:trPr/>
        <w:tc>
          <w:tcPr>
            <w:tcW w:w="3823" w:type="dxa"/>
            <w:tcBorders>
              <w:top w:val="nil"/>
              <w:start w:val="nil"/>
              <w:bottom w:val="nil"/>
              <w:end w:val="nil"/>
            </w:tcBorders>
            <w:vAlign w:val="center"/>
          </w:tcPr>
          <w:p>
            <w:pPr>
              <w:pStyle w:val="Normal"/>
              <w:widowControl/>
              <w:suppressAutoHyphens w:val="false"/>
              <w:spacing w:lineRule="auto" w:line="276" w:before="80" w:after="80"/>
              <w:jc w:val="end"/>
              <w:textAlignment w:val="auto"/>
              <w:rPr>
                <w:rFonts w:ascii="Marianne Light" w:hAnsi="Marianne Light"/>
                <w:b w:val="false"/>
              </w:rPr>
            </w:pPr>
            <w:r>
              <w:rPr>
                <w:rFonts w:ascii="Marianne Light" w:hAnsi="Marianne Light"/>
                <w:b w:val="false"/>
                <w:lang w:val="fr-FR" w:eastAsia="fr-FR" w:bidi="ar-SA"/>
              </w:rPr>
              <w:t>Taux TVA (%)</w:t>
            </w:r>
            <w:r>
              <w:rPr>
                <w:rFonts w:cs="Calibri" w:ascii="Calibri" w:hAnsi="Calibri"/>
                <w:b w:val="false"/>
                <w:lang w:val="fr-FR" w:eastAsia="fr-FR" w:bidi="ar-SA"/>
              </w:rPr>
              <w:t> </w:t>
            </w:r>
            <w:r>
              <w:rPr>
                <w:rFonts w:ascii="Marianne Light" w:hAnsi="Marianne Light"/>
                <w:b w:val="false"/>
                <w:lang w:val="fr-FR" w:eastAsia="fr-FR" w:bidi="ar-SA"/>
              </w:rPr>
              <w:t>:</w:t>
            </w:r>
          </w:p>
        </w:tc>
        <w:tc>
          <w:tcPr>
            <w:tcW w:w="5239" w:type="dxa"/>
            <w:tcBorders>
              <w:top w:val="nil"/>
              <w:start w:val="nil"/>
              <w:bottom w:val="nil"/>
              <w:end w:val="nil"/>
            </w:tcBorders>
            <w:vAlign w:val="center"/>
          </w:tcPr>
          <w:p>
            <w:pPr>
              <w:pStyle w:val="ListParagraph"/>
              <w:spacing w:before="80" w:after="80"/>
              <w:ind w:start="1440"/>
              <w:contextualSpacing/>
              <w:jc w:val="end"/>
              <w:rPr>
                <w:rFonts w:ascii="Marianne Light" w:hAnsi="Marianne Light"/>
                <w:b w:val="false"/>
              </w:rPr>
            </w:pPr>
            <w:r>
              <w:rPr>
                <w:rFonts w:ascii="Marianne Light" w:hAnsi="Marianne Light"/>
                <w:b w:val="false"/>
                <w:color w:themeColor="background1" w:themeShade="d9" w:val="D9D9D9"/>
                <w:lang w:val="fr-FR" w:eastAsia="fr-FR" w:bidi="ar-SA"/>
              </w:rPr>
              <w:t xml:space="preserve">|__|__| </w:t>
            </w:r>
            <w:r>
              <w:rPr>
                <w:rFonts w:ascii="Marianne Light" w:hAnsi="Marianne Light"/>
                <w:b w:val="false"/>
                <w:lang w:val="fr-FR" w:eastAsia="fr-FR" w:bidi="ar-SA"/>
              </w:rPr>
              <w:t>%</w:t>
            </w:r>
          </w:p>
        </w:tc>
      </w:tr>
      <w:tr>
        <w:trPr/>
        <w:tc>
          <w:tcPr>
            <w:tcW w:w="3823" w:type="dxa"/>
            <w:tcBorders>
              <w:top w:val="nil"/>
              <w:start w:val="nil"/>
              <w:bottom w:val="nil"/>
              <w:end w:val="nil"/>
            </w:tcBorders>
            <w:vAlign w:val="center"/>
          </w:tcPr>
          <w:p>
            <w:pPr>
              <w:pStyle w:val="Normal"/>
              <w:widowControl/>
              <w:suppressAutoHyphens w:val="false"/>
              <w:spacing w:lineRule="auto" w:line="276" w:before="80" w:after="80"/>
              <w:jc w:val="end"/>
              <w:textAlignment w:val="auto"/>
              <w:rPr>
                <w:rFonts w:ascii="Marianne Light" w:hAnsi="Marianne Light"/>
                <w:b w:val="false"/>
              </w:rPr>
            </w:pPr>
            <w:r>
              <w:rPr>
                <w:rFonts w:ascii="Marianne Light" w:hAnsi="Marianne Light"/>
                <w:b w:val="false"/>
                <w:lang w:val="fr-FR" w:eastAsia="fr-FR" w:bidi="ar-SA"/>
              </w:rPr>
              <w:t>Montant TVA (€)</w:t>
            </w:r>
            <w:r>
              <w:rPr>
                <w:rFonts w:cs="Calibri" w:ascii="Calibri" w:hAnsi="Calibri"/>
                <w:b w:val="false"/>
                <w:lang w:val="fr-FR" w:eastAsia="fr-FR" w:bidi="ar-SA"/>
              </w:rPr>
              <w:t> </w:t>
            </w:r>
            <w:r>
              <w:rPr>
                <w:rFonts w:cs="Calibri" w:ascii="Marianne Light" w:hAnsi="Marianne Light"/>
                <w:b w:val="false"/>
                <w:lang w:val="fr-FR" w:eastAsia="fr-FR" w:bidi="ar-SA"/>
              </w:rPr>
              <w:t>:</w:t>
            </w:r>
          </w:p>
        </w:tc>
        <w:tc>
          <w:tcPr>
            <w:tcW w:w="5239" w:type="dxa"/>
            <w:tcBorders>
              <w:top w:val="nil"/>
              <w:start w:val="nil"/>
              <w:bottom w:val="nil"/>
              <w:end w:val="nil"/>
            </w:tcBorders>
            <w:vAlign w:val="center"/>
          </w:tcPr>
          <w:p>
            <w:pPr>
              <w:pStyle w:val="Normal"/>
              <w:spacing w:before="80" w:after="80"/>
              <w:jc w:val="end"/>
              <w:rPr>
                <w:rFonts w:ascii="Marianne Light" w:hAnsi="Marianne Light"/>
                <w:b w:val="false"/>
              </w:rPr>
            </w:pPr>
            <w:r>
              <w:rPr>
                <w:rFonts w:ascii="Marianne Light" w:hAnsi="Marianne Light"/>
                <w:b w:val="false"/>
                <w:color w:themeColor="background1" w:themeShade="d9" w:val="D9D9D9"/>
                <w:lang w:val="fr-FR" w:eastAsia="fr-FR" w:bidi="ar-SA"/>
              </w:rPr>
              <w:t>|__|__|__| |__|__|__|</w:t>
            </w:r>
            <w:r>
              <w:rPr>
                <w:rFonts w:ascii="Marianne Light" w:hAnsi="Marianne Light"/>
                <w:b w:val="false"/>
                <w:lang w:val="fr-FR" w:eastAsia="fr-FR" w:bidi="ar-SA"/>
              </w:rPr>
              <w:t xml:space="preserve">, </w:t>
            </w:r>
            <w:r>
              <w:rPr>
                <w:rFonts w:ascii="Marianne Light" w:hAnsi="Marianne Light"/>
                <w:b w:val="false"/>
                <w:color w:themeColor="background1" w:themeShade="d9" w:val="D9D9D9"/>
                <w:lang w:val="fr-FR" w:eastAsia="fr-FR" w:bidi="ar-SA"/>
              </w:rPr>
              <w:t xml:space="preserve">|__|__| </w:t>
            </w:r>
            <w:r>
              <w:rPr>
                <w:rFonts w:ascii="Marianne Light" w:hAnsi="Marianne Light"/>
                <w:b w:val="false"/>
                <w:lang w:val="fr-FR" w:eastAsia="fr-FR" w:bidi="ar-SA"/>
              </w:rPr>
              <w:t>€</w:t>
            </w:r>
          </w:p>
        </w:tc>
      </w:tr>
      <w:tr>
        <w:trPr/>
        <w:tc>
          <w:tcPr>
            <w:tcW w:w="3823" w:type="dxa"/>
            <w:tcBorders>
              <w:top w:val="nil"/>
              <w:start w:val="nil"/>
              <w:bottom w:val="nil"/>
              <w:end w:val="nil"/>
            </w:tcBorders>
            <w:vAlign w:val="center"/>
          </w:tcPr>
          <w:p>
            <w:pPr>
              <w:pStyle w:val="Normal"/>
              <w:widowControl/>
              <w:suppressAutoHyphens w:val="false"/>
              <w:spacing w:lineRule="auto" w:line="276" w:before="80" w:after="80"/>
              <w:jc w:val="start"/>
              <w:textAlignment w:val="auto"/>
              <w:rPr>
                <w:rFonts w:ascii="Marianne Light" w:hAnsi="Marianne Light"/>
                <w:b w:val="false"/>
              </w:rPr>
            </w:pPr>
            <w:r>
              <w:rPr>
                <w:rFonts w:ascii="Marianne Light" w:hAnsi="Marianne Light"/>
                <w:b w:val="false"/>
                <w:lang w:val="fr-FR" w:eastAsia="fr-FR" w:bidi="ar-SA"/>
              </w:rPr>
              <w:t>Montant TTC (€)</w:t>
            </w:r>
            <w:r>
              <w:rPr>
                <w:rFonts w:cs="Calibri" w:ascii="Calibri" w:hAnsi="Calibri"/>
                <w:b w:val="false"/>
                <w:lang w:val="fr-FR" w:eastAsia="fr-FR" w:bidi="ar-SA"/>
              </w:rPr>
              <w:t> </w:t>
            </w:r>
            <w:r>
              <w:rPr>
                <w:rFonts w:ascii="Marianne Light" w:hAnsi="Marianne Light"/>
                <w:b w:val="false"/>
                <w:lang w:val="fr-FR" w:eastAsia="fr-FR" w:bidi="ar-SA"/>
              </w:rPr>
              <w:t>:</w:t>
            </w:r>
          </w:p>
        </w:tc>
        <w:tc>
          <w:tcPr>
            <w:tcW w:w="5239" w:type="dxa"/>
            <w:tcBorders>
              <w:top w:val="nil"/>
              <w:start w:val="nil"/>
              <w:bottom w:val="nil"/>
              <w:end w:val="nil"/>
            </w:tcBorders>
            <w:vAlign w:val="center"/>
          </w:tcPr>
          <w:p>
            <w:pPr>
              <w:pStyle w:val="Normal"/>
              <w:widowControl/>
              <w:suppressAutoHyphens w:val="false"/>
              <w:spacing w:lineRule="auto" w:line="276" w:before="80" w:after="80"/>
              <w:jc w:val="end"/>
              <w:textAlignment w:val="auto"/>
              <w:rPr>
                <w:rFonts w:ascii="Marianne Light" w:hAnsi="Marianne Light"/>
                <w:b w:val="false"/>
              </w:rPr>
            </w:pPr>
            <w:r>
              <w:rPr>
                <w:rFonts w:ascii="Marianne Light" w:hAnsi="Marianne Light"/>
                <w:b w:val="false"/>
                <w:color w:themeColor="background1" w:themeShade="d9" w:val="D9D9D9"/>
                <w:lang w:val="fr-FR" w:eastAsia="fr-FR" w:bidi="ar-SA"/>
              </w:rPr>
              <w:t>|__|__|__| |__|__|__|</w:t>
            </w:r>
            <w:r>
              <w:rPr>
                <w:rFonts w:ascii="Marianne Light" w:hAnsi="Marianne Light"/>
                <w:b w:val="false"/>
                <w:lang w:val="fr-FR" w:eastAsia="fr-FR" w:bidi="ar-SA"/>
              </w:rPr>
              <w:t xml:space="preserve">, </w:t>
            </w:r>
            <w:r>
              <w:rPr>
                <w:rFonts w:ascii="Marianne Light" w:hAnsi="Marianne Light"/>
                <w:b w:val="false"/>
                <w:color w:themeColor="background1" w:themeShade="d9" w:val="D9D9D9"/>
                <w:lang w:val="fr-FR" w:eastAsia="fr-FR" w:bidi="ar-SA"/>
              </w:rPr>
              <w:t xml:space="preserve">|__|__| </w:t>
            </w:r>
            <w:r>
              <w:rPr>
                <w:rFonts w:ascii="Marianne Light" w:hAnsi="Marianne Light"/>
                <w:b w:val="false"/>
                <w:lang w:val="fr-FR" w:eastAsia="fr-FR" w:bidi="ar-SA"/>
              </w:rPr>
              <w:t>€ TTC</w:t>
            </w:r>
          </w:p>
        </w:tc>
      </w:tr>
      <w:tr>
        <w:trPr/>
        <w:tc>
          <w:tcPr>
            <w:tcW w:w="3823" w:type="dxa"/>
            <w:tcBorders>
              <w:top w:val="nil"/>
              <w:start w:val="nil"/>
              <w:bottom w:val="nil"/>
              <w:end w:val="nil"/>
            </w:tcBorders>
          </w:tcPr>
          <w:p>
            <w:pPr>
              <w:pStyle w:val="Normal"/>
              <w:widowControl/>
              <w:suppressAutoHyphens w:val="false"/>
              <w:spacing w:lineRule="auto" w:line="276" w:before="80" w:after="80"/>
              <w:jc w:val="start"/>
              <w:textAlignment w:val="auto"/>
              <w:rPr>
                <w:rFonts w:ascii="Marianne Light" w:hAnsi="Marianne Light"/>
                <w:b w:val="false"/>
              </w:rPr>
            </w:pPr>
            <w:r>
              <w:rPr>
                <w:rFonts w:ascii="Marianne Light" w:hAnsi="Marianne Light"/>
                <w:b w:val="false"/>
                <w:lang w:val="fr-FR" w:eastAsia="fr-FR" w:bidi="ar-SA"/>
              </w:rPr>
              <w:t>Montant TTC (€) en toutes lettres</w:t>
            </w:r>
            <w:r>
              <w:rPr>
                <w:rFonts w:cs="Calibri" w:ascii="Calibri" w:hAnsi="Calibri"/>
                <w:b w:val="false"/>
                <w:lang w:val="fr-FR" w:eastAsia="fr-FR" w:bidi="ar-SA"/>
              </w:rPr>
              <w:t> </w:t>
            </w:r>
            <w:r>
              <w:rPr>
                <w:rFonts w:ascii="Marianne Light" w:hAnsi="Marianne Light"/>
                <w:b w:val="false"/>
                <w:lang w:val="fr-FR" w:eastAsia="fr-FR" w:bidi="ar-SA"/>
              </w:rPr>
              <w:t>:</w:t>
            </w:r>
          </w:p>
        </w:tc>
        <w:tc>
          <w:tcPr>
            <w:tcW w:w="5239" w:type="dxa"/>
            <w:tcBorders>
              <w:top w:val="nil"/>
              <w:start w:val="nil"/>
              <w:bottom w:val="nil"/>
              <w:end w:val="nil"/>
            </w:tcBorders>
            <w:vAlign w:val="center"/>
          </w:tcPr>
          <w:p>
            <w:pPr>
              <w:pStyle w:val="Normal"/>
              <w:spacing w:before="80" w:after="80"/>
              <w:jc w:val="end"/>
              <w:rPr>
                <w:rFonts w:ascii="Marianne Light" w:hAnsi="Marianne Light"/>
                <w:b w:val="false"/>
                <w:color w:themeColor="background1" w:themeShade="d9" w:val="D9D9D9"/>
              </w:rPr>
            </w:pPr>
            <w:r>
              <w:rPr>
                <w:rFonts w:ascii="Marianne Light" w:hAnsi="Marianne Light"/>
                <w:b w:val="false"/>
                <w:color w:themeColor="background1" w:themeShade="d9" w:val="D9D9D9"/>
                <w:lang w:val="fr-FR" w:eastAsia="fr-FR" w:bidi="ar-SA"/>
              </w:rPr>
              <w:t>______________________________________________</w:t>
            </w:r>
          </w:p>
          <w:p>
            <w:pPr>
              <w:pStyle w:val="Normal"/>
              <w:spacing w:before="80" w:after="80"/>
              <w:jc w:val="end"/>
              <w:rPr>
                <w:rFonts w:ascii="Marianne Light" w:hAnsi="Marianne Light"/>
                <w:b w:val="false"/>
                <w:color w:themeColor="background1" w:themeShade="d9" w:val="D9D9D9"/>
              </w:rPr>
            </w:pPr>
            <w:r>
              <w:rPr>
                <w:rFonts w:ascii="Marianne Light" w:hAnsi="Marianne Light"/>
                <w:b w:val="false"/>
                <w:color w:themeColor="background1" w:themeShade="d9" w:val="D9D9D9"/>
                <w:lang w:val="fr-FR" w:eastAsia="fr-FR" w:bidi="ar-SA"/>
              </w:rPr>
              <w:t>______________________________________________</w:t>
            </w:r>
          </w:p>
          <w:p>
            <w:pPr>
              <w:pStyle w:val="Normal"/>
              <w:spacing w:before="80" w:after="80"/>
              <w:jc w:val="end"/>
              <w:rPr>
                <w:rFonts w:ascii="Marianne Light" w:hAnsi="Marianne Light"/>
                <w:b w:val="false"/>
                <w:color w:themeColor="background1" w:themeShade="d9" w:val="D9D9D9"/>
              </w:rPr>
            </w:pPr>
            <w:r>
              <w:rPr>
                <w:rFonts w:ascii="Marianne Light" w:hAnsi="Marianne Light"/>
                <w:b w:val="false"/>
                <w:color w:themeColor="background1" w:themeShade="d9" w:val="D9D9D9"/>
                <w:lang w:val="fr-FR" w:eastAsia="fr-FR" w:bidi="ar-SA"/>
              </w:rPr>
              <w:t>______________________________________________</w:t>
            </w:r>
          </w:p>
        </w:tc>
      </w:tr>
    </w:tbl>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rPr>
      </w:pPr>
      <w:r>
        <w:rPr>
          <w:rFonts w:ascii="Marianne Light" w:hAnsi="Marianne Light"/>
        </w:rPr>
        <w:t>Le mois M0 est le mois précédant la date de remise des offres tel qu’indiqué en première page du présent document.</w:t>
      </w:r>
    </w:p>
    <w:p>
      <w:pPr>
        <w:pStyle w:val="Normal"/>
        <w:spacing w:before="0" w:after="96"/>
        <w:jc w:val="both"/>
        <w:rPr>
          <w:rFonts w:ascii="Marianne Light" w:hAnsi="Marianne Light"/>
          <w:b w:val="false"/>
        </w:rPr>
      </w:pPr>
      <w:r>
        <w:rPr>
          <w:rFonts w:ascii="Marianne Light" w:hAnsi="Marianne Light"/>
          <w:b w:val="false"/>
        </w:rPr>
        <w:t>La durée de validité de l’offre est de 180 jours à compter de la date limite de remise des offres.</w:t>
      </w:r>
    </w:p>
    <w:p>
      <w:pPr>
        <w:pStyle w:val="Normal"/>
        <w:spacing w:before="0" w:after="96"/>
        <w:jc w:val="both"/>
        <w:rPr>
          <w:rFonts w:ascii="Marianne Light" w:hAnsi="Marianne Light"/>
          <w:b w:val="false"/>
        </w:rPr>
      </w:pPr>
      <w:r>
        <w:rPr>
          <w:rFonts w:ascii="Marianne Light" w:hAnsi="Marianne Light"/>
          <w:b w:val="false"/>
        </w:rPr>
        <w:t>L’unité monétaire qui s’applique est l’Euro.</w:t>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82" w:name="_Toc134090654"/>
      <w:r>
        <w:rPr/>
        <w:t>REPARTITION DES MONTANTS ET INDIVIDUALISATION DES PAIEMENTS EN CAS DE GROUPEMENT</w:t>
      </w:r>
      <w:bookmarkEnd w:id="82"/>
    </w:p>
    <w:p>
      <w:pPr>
        <w:pStyle w:val="Normal"/>
        <w:widowControl/>
        <w:suppressAutoHyphens w:val="false"/>
        <w:spacing w:lineRule="auto" w:line="276" w:before="0" w:after="96"/>
        <w:textAlignment w:val="auto"/>
        <w:rPr>
          <w:rFonts w:ascii="Marianne Light" w:hAnsi="Marianne Light"/>
          <w:b w:val="false"/>
        </w:rPr>
      </w:pPr>
      <w:r>
        <w:rPr>
          <w:rFonts w:ascii="Marianne Light" w:hAnsi="Marianne Light"/>
          <w:b w:val="false"/>
        </w:rPr>
        <w:t>En cas de groupement conjoint, le prix est réparti entre les cotraitants de la façon suivante</w:t>
      </w:r>
      <w:r>
        <w:rPr>
          <w:rFonts w:cs="Calibri" w:ascii="Calibri" w:hAnsi="Calibri"/>
          <w:b w:val="false"/>
        </w:rPr>
        <w:t> </w:t>
      </w:r>
      <w:r>
        <w:rPr>
          <w:rFonts w:ascii="Marianne Light" w:hAnsi="Marianne Light"/>
          <w:b w:val="false"/>
        </w:rPr>
        <w:t>:</w:t>
      </w:r>
    </w:p>
    <w:tbl>
      <w:tblPr>
        <w:tblStyle w:val="Grilledutableau"/>
        <w:tblW w:w="9801" w:type="dxa"/>
        <w:jc w:val="center"/>
        <w:tblInd w:w="0" w:type="dxa"/>
        <w:tblLayout w:type="fixed"/>
        <w:tblCellMar>
          <w:top w:w="0" w:type="dxa"/>
          <w:start w:w="108" w:type="dxa"/>
          <w:bottom w:w="0" w:type="dxa"/>
          <w:end w:w="108" w:type="dxa"/>
        </w:tblCellMar>
        <w:tblLook w:firstRow="1" w:noVBand="1" w:lastRow="0" w:firstColumn="1" w:lastColumn="0" w:noHBand="0" w:val="04a0"/>
      </w:tblPr>
      <w:tblGrid>
        <w:gridCol w:w="1701"/>
        <w:gridCol w:w="3564"/>
        <w:gridCol w:w="861"/>
        <w:gridCol w:w="1839"/>
        <w:gridCol w:w="1836"/>
      </w:tblGrid>
      <w:tr>
        <w:trPr/>
        <w:tc>
          <w:tcPr>
            <w:tcW w:w="1701" w:type="dxa"/>
            <w:tcBorders>
              <w:end w:val="single" w:sz="4" w:space="0" w:color="BFBFBF"/>
            </w:tcBorders>
            <w:vAlign w:val="center"/>
          </w:tcPr>
          <w:p>
            <w:pPr>
              <w:pStyle w:val="Normal"/>
              <w:widowControl/>
              <w:suppressAutoHyphens w:val="false"/>
              <w:spacing w:lineRule="auto" w:line="276" w:before="0" w:after="96"/>
              <w:jc w:val="center"/>
              <w:textAlignment w:val="auto"/>
              <w:rPr>
                <w:rFonts w:ascii="Marianne Light" w:hAnsi="Marianne Light"/>
              </w:rPr>
            </w:pPr>
            <w:r>
              <w:rPr>
                <w:rFonts w:ascii="Marianne Light" w:hAnsi="Marianne Light"/>
                <w:lang w:val="fr-FR" w:eastAsia="fr-FR" w:bidi="ar-SA"/>
              </w:rPr>
              <w:t>Répartition des paiements</w:t>
            </w:r>
          </w:p>
        </w:tc>
        <w:tc>
          <w:tcPr>
            <w:tcW w:w="3564" w:type="dxa"/>
            <w:tcBorders>
              <w:start w:val="single" w:sz="4" w:space="0" w:color="BFBFBF"/>
              <w:end w:val="single" w:sz="4" w:space="0" w:color="BFBFBF"/>
            </w:tcBorders>
            <w:vAlign w:val="center"/>
          </w:tcPr>
          <w:p>
            <w:pPr>
              <w:pStyle w:val="Normal"/>
              <w:widowControl/>
              <w:suppressAutoHyphens w:val="false"/>
              <w:spacing w:lineRule="auto" w:line="276" w:before="0" w:after="96"/>
              <w:jc w:val="center"/>
              <w:textAlignment w:val="auto"/>
              <w:rPr>
                <w:rFonts w:ascii="Marianne Light" w:hAnsi="Marianne Light"/>
              </w:rPr>
            </w:pPr>
            <w:r>
              <w:rPr>
                <w:rFonts w:ascii="Marianne Light" w:hAnsi="Marianne Light"/>
                <w:lang w:val="fr-FR" w:eastAsia="fr-FR" w:bidi="ar-SA"/>
              </w:rPr>
              <w:t>Objet de la prestation</w:t>
            </w:r>
          </w:p>
        </w:tc>
        <w:tc>
          <w:tcPr>
            <w:tcW w:w="861" w:type="dxa"/>
            <w:tcBorders>
              <w:start w:val="single" w:sz="4" w:space="0" w:color="BFBFBF"/>
              <w:end w:val="single" w:sz="4" w:space="0" w:color="BFBFBF"/>
            </w:tcBorders>
            <w:vAlign w:val="center"/>
          </w:tcPr>
          <w:p>
            <w:pPr>
              <w:pStyle w:val="Normal"/>
              <w:widowControl/>
              <w:suppressAutoHyphens w:val="false"/>
              <w:spacing w:lineRule="auto" w:line="276" w:before="0" w:after="96"/>
              <w:jc w:val="center"/>
              <w:textAlignment w:val="auto"/>
              <w:rPr>
                <w:rFonts w:ascii="Marianne Light" w:hAnsi="Marianne Light"/>
              </w:rPr>
            </w:pPr>
            <w:r>
              <w:rPr>
                <w:rFonts w:ascii="Marianne Light" w:hAnsi="Marianne Light"/>
                <w:lang w:val="fr-FR" w:eastAsia="fr-FR" w:bidi="ar-SA"/>
              </w:rPr>
              <w:t>Part (%)</w:t>
            </w:r>
          </w:p>
        </w:tc>
        <w:tc>
          <w:tcPr>
            <w:tcW w:w="1839" w:type="dxa"/>
            <w:tcBorders>
              <w:start w:val="single" w:sz="4" w:space="0" w:color="BFBFBF"/>
              <w:end w:val="single" w:sz="4" w:space="0" w:color="BFBFBF"/>
            </w:tcBorders>
            <w:vAlign w:val="center"/>
          </w:tcPr>
          <w:p>
            <w:pPr>
              <w:pStyle w:val="Normal"/>
              <w:widowControl/>
              <w:suppressAutoHyphens w:val="false"/>
              <w:spacing w:lineRule="auto" w:line="276" w:before="0" w:after="96"/>
              <w:jc w:val="center"/>
              <w:textAlignment w:val="auto"/>
              <w:rPr>
                <w:rFonts w:ascii="Marianne Light" w:hAnsi="Marianne Light"/>
              </w:rPr>
            </w:pPr>
            <w:r>
              <w:rPr>
                <w:rFonts w:ascii="Marianne Light" w:hAnsi="Marianne Light"/>
                <w:lang w:val="fr-FR" w:eastAsia="fr-FR" w:bidi="ar-SA"/>
              </w:rPr>
              <w:t>Montant € HT</w:t>
            </w:r>
          </w:p>
        </w:tc>
        <w:tc>
          <w:tcPr>
            <w:tcW w:w="1836" w:type="dxa"/>
            <w:tcBorders>
              <w:start w:val="single" w:sz="4" w:space="0" w:color="BFBFBF"/>
            </w:tcBorders>
            <w:vAlign w:val="center"/>
          </w:tcPr>
          <w:p>
            <w:pPr>
              <w:pStyle w:val="Normal"/>
              <w:widowControl/>
              <w:suppressAutoHyphens w:val="false"/>
              <w:spacing w:lineRule="auto" w:line="276" w:before="0" w:after="96"/>
              <w:jc w:val="center"/>
              <w:textAlignment w:val="auto"/>
              <w:rPr>
                <w:rFonts w:ascii="Marianne Light" w:hAnsi="Marianne Light"/>
              </w:rPr>
            </w:pPr>
            <w:r>
              <w:rPr>
                <w:rFonts w:ascii="Marianne Light" w:hAnsi="Marianne Light"/>
                <w:lang w:val="fr-FR" w:eastAsia="fr-FR" w:bidi="ar-SA"/>
              </w:rPr>
              <w:t>Montant € TTC</w:t>
            </w:r>
          </w:p>
        </w:tc>
      </w:tr>
      <w:tr>
        <w:trPr/>
        <w:tc>
          <w:tcPr>
            <w:tcW w:w="1701" w:type="dxa"/>
            <w:tcBorders>
              <w:bottom w:val="single" w:sz="4" w:space="0" w:color="BFBFBF"/>
              <w:end w:val="single" w:sz="4" w:space="0" w:color="BFBFBF"/>
            </w:tcBorders>
            <w:vAlign w:val="center"/>
          </w:tcPr>
          <w:p>
            <w:pPr>
              <w:pStyle w:val="Normal"/>
              <w:widowControl/>
              <w:suppressAutoHyphens w:val="false"/>
              <w:spacing w:lineRule="auto" w:line="276" w:before="0" w:after="96"/>
              <w:jc w:val="start"/>
              <w:textAlignment w:val="auto"/>
              <w:rPr>
                <w:rFonts w:ascii="Marianne Light" w:hAnsi="Marianne Light"/>
                <w:b w:val="false"/>
              </w:rPr>
            </w:pPr>
            <w:r>
              <w:rPr>
                <w:rFonts w:ascii="Marianne Light" w:hAnsi="Marianne Light"/>
                <w:b w:val="false"/>
                <w:lang w:val="fr-FR" w:eastAsia="fr-FR" w:bidi="ar-SA"/>
              </w:rPr>
              <w:t>Mandataire</w:t>
            </w:r>
            <w:r>
              <w:rPr>
                <w:rFonts w:cs="Calibri" w:ascii="Calibri" w:hAnsi="Calibri"/>
                <w:b w:val="false"/>
                <w:lang w:val="fr-FR" w:eastAsia="fr-FR" w:bidi="ar-SA"/>
              </w:rPr>
              <w:t> </w:t>
            </w:r>
            <w:r>
              <w:rPr>
                <w:rFonts w:ascii="Marianne Light" w:hAnsi="Marianne Light"/>
                <w:b w:val="false"/>
                <w:lang w:val="fr-FR" w:eastAsia="fr-FR" w:bidi="ar-SA"/>
              </w:rPr>
              <w:t>:</w:t>
            </w:r>
          </w:p>
          <w:p>
            <w:pPr>
              <w:pStyle w:val="Normal"/>
              <w:widowControl/>
              <w:suppressAutoHyphens w:val="false"/>
              <w:spacing w:lineRule="auto" w:line="276" w:before="0" w:after="96"/>
              <w:jc w:val="start"/>
              <w:textAlignment w:val="auto"/>
              <w:rPr>
                <w:rFonts w:ascii="Marianne Light" w:hAnsi="Marianne Light"/>
                <w:b w:val="false"/>
              </w:rPr>
            </w:pPr>
            <w:r>
              <w:rPr>
                <w:rFonts w:ascii="Marianne Light" w:hAnsi="Marianne Light"/>
                <w:b w:val="false"/>
                <w:color w:themeColor="background1" w:themeShade="bf" w:val="BFBFBF"/>
                <w:lang w:val="fr-FR" w:eastAsia="fr-FR" w:bidi="ar-SA"/>
              </w:rPr>
              <w:t>____________</w:t>
            </w:r>
          </w:p>
        </w:tc>
        <w:tc>
          <w:tcPr>
            <w:tcW w:w="3564" w:type="dxa"/>
            <w:tcBorders>
              <w:start w:val="single" w:sz="4" w:space="0" w:color="BFBFBF"/>
              <w:bottom w:val="single" w:sz="4" w:space="0" w:color="BFBFBF"/>
              <w:end w:val="single" w:sz="4" w:space="0" w:color="BFBFBF"/>
            </w:tcBorders>
            <w:vAlign w:val="bottom"/>
          </w:tcPr>
          <w:p>
            <w:pPr>
              <w:pStyle w:val="Normal"/>
              <w:widowControl/>
              <w:suppressAutoHyphens w:val="false"/>
              <w:spacing w:lineRule="auto" w:line="276" w:before="0" w:after="96"/>
              <w:jc w:val="center"/>
              <w:textAlignment w:val="auto"/>
              <w:rPr>
                <w:rFonts w:ascii="Marianne Light" w:hAnsi="Marianne Light"/>
                <w:b w:val="false"/>
                <w:color w:themeColor="background1" w:themeShade="bf" w:val="BFBFBF"/>
              </w:rPr>
            </w:pPr>
            <w:r>
              <w:rPr>
                <w:rFonts w:ascii="Marianne Light" w:hAnsi="Marianne Light"/>
                <w:b w:val="false"/>
                <w:color w:themeColor="background1" w:themeShade="bf" w:val="BFBFBF"/>
                <w:lang w:val="fr-FR" w:eastAsia="fr-FR" w:bidi="ar-SA"/>
              </w:rPr>
              <w:t>_______________________________</w:t>
            </w:r>
          </w:p>
          <w:p>
            <w:pPr>
              <w:pStyle w:val="Normal"/>
              <w:widowControl/>
              <w:suppressAutoHyphens w:val="false"/>
              <w:spacing w:lineRule="auto" w:line="276" w:before="0" w:after="96"/>
              <w:jc w:val="center"/>
              <w:textAlignment w:val="auto"/>
              <w:rPr>
                <w:rFonts w:ascii="Marianne Light" w:hAnsi="Marianne Light"/>
                <w:b w:val="false"/>
                <w:color w:themeColor="background1" w:themeShade="bf" w:val="BFBFBF"/>
              </w:rPr>
            </w:pPr>
            <w:r>
              <w:rPr>
                <w:rFonts w:ascii="Marianne Light" w:hAnsi="Marianne Light"/>
                <w:b w:val="false"/>
                <w:color w:themeColor="background1" w:themeShade="bf" w:val="BFBFBF"/>
                <w:lang w:val="fr-FR" w:eastAsia="fr-FR" w:bidi="ar-SA"/>
              </w:rPr>
              <w:t>_______________________________</w:t>
            </w:r>
          </w:p>
        </w:tc>
        <w:tc>
          <w:tcPr>
            <w:tcW w:w="861" w:type="dxa"/>
            <w:tcBorders>
              <w:start w:val="single" w:sz="4" w:space="0" w:color="BFBFBF"/>
              <w:bottom w:val="single" w:sz="4" w:space="0" w:color="BFBFBF"/>
              <w:end w:val="single" w:sz="4" w:space="0" w:color="BFBFBF"/>
            </w:tcBorders>
            <w:vAlign w:val="bottom"/>
          </w:tcPr>
          <w:p>
            <w:pPr>
              <w:pStyle w:val="Normal"/>
              <w:widowControl/>
              <w:suppressAutoHyphens w:val="false"/>
              <w:spacing w:lineRule="auto" w:line="276" w:before="0" w:after="96"/>
              <w:jc w:val="center"/>
              <w:textAlignment w:val="auto"/>
              <w:rPr>
                <w:rFonts w:ascii="Marianne Light" w:hAnsi="Marianne Light"/>
                <w:b w:val="false"/>
              </w:rPr>
            </w:pPr>
            <w:r>
              <w:rPr>
                <w:rFonts w:ascii="Marianne Light" w:hAnsi="Marianne Light"/>
                <w:b w:val="false"/>
                <w:color w:themeColor="background1" w:themeShade="bf" w:val="BFBFBF"/>
                <w:lang w:val="fr-FR" w:eastAsia="fr-FR" w:bidi="ar-SA"/>
              </w:rPr>
              <w:t>______</w:t>
            </w:r>
          </w:p>
        </w:tc>
        <w:tc>
          <w:tcPr>
            <w:tcW w:w="1839" w:type="dxa"/>
            <w:tcBorders>
              <w:start w:val="single" w:sz="4" w:space="0" w:color="BFBFBF"/>
              <w:bottom w:val="single" w:sz="4" w:space="0" w:color="BFBFBF"/>
              <w:end w:val="single" w:sz="4" w:space="0" w:color="BFBFBF"/>
            </w:tcBorders>
            <w:vAlign w:val="bottom"/>
          </w:tcPr>
          <w:p>
            <w:pPr>
              <w:pStyle w:val="Normal"/>
              <w:widowControl/>
              <w:suppressAutoHyphens w:val="false"/>
              <w:spacing w:lineRule="auto" w:line="276" w:before="0" w:after="96"/>
              <w:jc w:val="center"/>
              <w:textAlignment w:val="auto"/>
              <w:rPr>
                <w:rFonts w:ascii="Marianne Light" w:hAnsi="Marianne Light"/>
                <w:b w:val="false"/>
              </w:rPr>
            </w:pPr>
            <w:r>
              <w:rPr>
                <w:rFonts w:ascii="Marianne Light" w:hAnsi="Marianne Light"/>
                <w:b w:val="false"/>
                <w:color w:themeColor="background1" w:themeShade="bf" w:val="BFBFBF"/>
                <w:lang w:val="fr-FR" w:eastAsia="fr-FR" w:bidi="ar-SA"/>
              </w:rPr>
              <w:t>_______________</w:t>
            </w:r>
          </w:p>
        </w:tc>
        <w:tc>
          <w:tcPr>
            <w:tcW w:w="1836" w:type="dxa"/>
            <w:tcBorders>
              <w:start w:val="single" w:sz="4" w:space="0" w:color="BFBFBF"/>
              <w:bottom w:val="single" w:sz="4" w:space="0" w:color="BFBFBF"/>
            </w:tcBorders>
            <w:vAlign w:val="bottom"/>
          </w:tcPr>
          <w:p>
            <w:pPr>
              <w:pStyle w:val="Normal"/>
              <w:widowControl/>
              <w:suppressAutoHyphens w:val="false"/>
              <w:spacing w:lineRule="auto" w:line="276" w:before="0" w:after="96"/>
              <w:jc w:val="center"/>
              <w:textAlignment w:val="auto"/>
              <w:rPr>
                <w:rFonts w:ascii="Marianne Light" w:hAnsi="Marianne Light"/>
                <w:b w:val="false"/>
              </w:rPr>
            </w:pPr>
            <w:r>
              <w:rPr>
                <w:rFonts w:ascii="Marianne Light" w:hAnsi="Marianne Light"/>
                <w:b w:val="false"/>
                <w:color w:themeColor="background1" w:themeShade="bf" w:val="BFBFBF"/>
                <w:lang w:val="fr-FR" w:eastAsia="fr-FR" w:bidi="ar-SA"/>
              </w:rPr>
              <w:t>_______________</w:t>
            </w:r>
          </w:p>
        </w:tc>
      </w:tr>
      <w:tr>
        <w:trPr/>
        <w:tc>
          <w:tcPr>
            <w:tcW w:w="1701" w:type="dxa"/>
            <w:tcBorders>
              <w:top w:val="single" w:sz="4" w:space="0" w:color="BFBFBF"/>
              <w:bottom w:val="single" w:sz="4" w:space="0" w:color="BFBFBF"/>
              <w:end w:val="single" w:sz="4" w:space="0" w:color="BFBFBF"/>
            </w:tcBorders>
            <w:vAlign w:val="center"/>
          </w:tcPr>
          <w:p>
            <w:pPr>
              <w:pStyle w:val="Normal"/>
              <w:widowControl/>
              <w:suppressAutoHyphens w:val="false"/>
              <w:spacing w:lineRule="auto" w:line="276" w:before="0" w:after="96"/>
              <w:jc w:val="start"/>
              <w:textAlignment w:val="auto"/>
              <w:rPr>
                <w:rFonts w:ascii="Marianne Light" w:hAnsi="Marianne Light"/>
                <w:b w:val="false"/>
              </w:rPr>
            </w:pPr>
            <w:r>
              <w:rPr>
                <w:rFonts w:ascii="Marianne Light" w:hAnsi="Marianne Light"/>
                <w:b w:val="false"/>
                <w:lang w:val="fr-FR" w:eastAsia="fr-FR" w:bidi="ar-SA"/>
              </w:rPr>
              <w:t>Cotraitant 1</w:t>
            </w:r>
            <w:r>
              <w:rPr>
                <w:rFonts w:cs="Calibri" w:ascii="Calibri" w:hAnsi="Calibri"/>
                <w:b w:val="false"/>
                <w:lang w:val="fr-FR" w:eastAsia="fr-FR" w:bidi="ar-SA"/>
              </w:rPr>
              <w:t> </w:t>
            </w:r>
            <w:r>
              <w:rPr>
                <w:rFonts w:ascii="Marianne Light" w:hAnsi="Marianne Light"/>
                <w:b w:val="false"/>
                <w:lang w:val="fr-FR" w:eastAsia="fr-FR" w:bidi="ar-SA"/>
              </w:rPr>
              <w:t>:</w:t>
            </w:r>
          </w:p>
          <w:p>
            <w:pPr>
              <w:pStyle w:val="Normal"/>
              <w:widowControl/>
              <w:suppressAutoHyphens w:val="false"/>
              <w:spacing w:lineRule="auto" w:line="276" w:before="0" w:after="96"/>
              <w:jc w:val="start"/>
              <w:textAlignment w:val="auto"/>
              <w:rPr>
                <w:rFonts w:ascii="Marianne Light" w:hAnsi="Marianne Light"/>
                <w:b w:val="false"/>
              </w:rPr>
            </w:pPr>
            <w:r>
              <w:rPr>
                <w:rFonts w:ascii="Marianne Light" w:hAnsi="Marianne Light"/>
                <w:b w:val="false"/>
                <w:color w:themeColor="background1" w:themeShade="bf" w:val="BFBFBF"/>
                <w:lang w:val="fr-FR" w:eastAsia="fr-FR" w:bidi="ar-SA"/>
              </w:rPr>
              <w:t>_____________</w:t>
            </w:r>
          </w:p>
        </w:tc>
        <w:tc>
          <w:tcPr>
            <w:tcW w:w="3564" w:type="dxa"/>
            <w:tcBorders>
              <w:top w:val="single" w:sz="4" w:space="0" w:color="BFBFBF"/>
              <w:start w:val="single" w:sz="4" w:space="0" w:color="BFBFBF"/>
              <w:bottom w:val="single" w:sz="4" w:space="0" w:color="BFBFBF"/>
              <w:end w:val="single" w:sz="4" w:space="0" w:color="BFBFBF"/>
            </w:tcBorders>
            <w:vAlign w:val="bottom"/>
          </w:tcPr>
          <w:p>
            <w:pPr>
              <w:pStyle w:val="Normal"/>
              <w:widowControl/>
              <w:suppressAutoHyphens w:val="false"/>
              <w:spacing w:lineRule="auto" w:line="276" w:before="0" w:after="96"/>
              <w:jc w:val="center"/>
              <w:textAlignment w:val="auto"/>
              <w:rPr>
                <w:rFonts w:ascii="Marianne Light" w:hAnsi="Marianne Light"/>
                <w:b w:val="false"/>
                <w:color w:themeColor="background1" w:themeShade="bf" w:val="BFBFBF"/>
              </w:rPr>
            </w:pPr>
            <w:r>
              <w:rPr>
                <w:rFonts w:ascii="Marianne Light" w:hAnsi="Marianne Light"/>
                <w:b w:val="false"/>
                <w:color w:themeColor="background1" w:themeShade="bf" w:val="BFBFBF"/>
                <w:lang w:val="fr-FR" w:eastAsia="fr-FR" w:bidi="ar-SA"/>
              </w:rPr>
              <w:t>_______________________________</w:t>
            </w:r>
          </w:p>
          <w:p>
            <w:pPr>
              <w:pStyle w:val="Normal"/>
              <w:widowControl/>
              <w:suppressAutoHyphens w:val="false"/>
              <w:spacing w:lineRule="auto" w:line="276" w:before="0" w:after="96"/>
              <w:jc w:val="center"/>
              <w:textAlignment w:val="auto"/>
              <w:rPr>
                <w:rFonts w:ascii="Marianne Light" w:hAnsi="Marianne Light"/>
                <w:b w:val="false"/>
                <w:color w:themeColor="background1" w:themeShade="bf" w:val="BFBFBF"/>
              </w:rPr>
            </w:pPr>
            <w:r>
              <w:rPr>
                <w:rFonts w:ascii="Marianne Light" w:hAnsi="Marianne Light"/>
                <w:b w:val="false"/>
                <w:color w:themeColor="background1" w:themeShade="bf" w:val="BFBFBF"/>
                <w:lang w:val="fr-FR" w:eastAsia="fr-FR" w:bidi="ar-SA"/>
              </w:rPr>
              <w:t>_______________________________</w:t>
            </w:r>
          </w:p>
        </w:tc>
        <w:tc>
          <w:tcPr>
            <w:tcW w:w="861" w:type="dxa"/>
            <w:tcBorders>
              <w:top w:val="single" w:sz="4" w:space="0" w:color="BFBFBF"/>
              <w:start w:val="single" w:sz="4" w:space="0" w:color="BFBFBF"/>
              <w:bottom w:val="single" w:sz="4" w:space="0" w:color="BFBFBF"/>
              <w:end w:val="single" w:sz="4" w:space="0" w:color="BFBFBF"/>
            </w:tcBorders>
            <w:vAlign w:val="bottom"/>
          </w:tcPr>
          <w:p>
            <w:pPr>
              <w:pStyle w:val="Normal"/>
              <w:widowControl/>
              <w:suppressAutoHyphens w:val="false"/>
              <w:spacing w:lineRule="auto" w:line="276" w:before="0" w:after="96"/>
              <w:jc w:val="center"/>
              <w:textAlignment w:val="auto"/>
              <w:rPr>
                <w:rFonts w:ascii="Marianne Light" w:hAnsi="Marianne Light"/>
                <w:b w:val="false"/>
              </w:rPr>
            </w:pPr>
            <w:r>
              <w:rPr>
                <w:rFonts w:ascii="Marianne Light" w:hAnsi="Marianne Light"/>
                <w:b w:val="false"/>
                <w:color w:themeColor="background1" w:themeShade="bf" w:val="BFBFBF"/>
                <w:lang w:val="fr-FR" w:eastAsia="fr-FR" w:bidi="ar-SA"/>
              </w:rPr>
              <w:t>______</w:t>
            </w:r>
          </w:p>
        </w:tc>
        <w:tc>
          <w:tcPr>
            <w:tcW w:w="1839" w:type="dxa"/>
            <w:tcBorders>
              <w:top w:val="single" w:sz="4" w:space="0" w:color="BFBFBF"/>
              <w:start w:val="single" w:sz="4" w:space="0" w:color="BFBFBF"/>
              <w:bottom w:val="single" w:sz="4" w:space="0" w:color="BFBFBF"/>
              <w:end w:val="single" w:sz="4" w:space="0" w:color="BFBFBF"/>
            </w:tcBorders>
            <w:vAlign w:val="bottom"/>
          </w:tcPr>
          <w:p>
            <w:pPr>
              <w:pStyle w:val="Normal"/>
              <w:widowControl/>
              <w:suppressAutoHyphens w:val="false"/>
              <w:spacing w:lineRule="auto" w:line="276" w:before="0" w:after="96"/>
              <w:jc w:val="center"/>
              <w:textAlignment w:val="auto"/>
              <w:rPr>
                <w:rFonts w:ascii="Marianne Light" w:hAnsi="Marianne Light"/>
                <w:b w:val="false"/>
              </w:rPr>
            </w:pPr>
            <w:r>
              <w:rPr>
                <w:rFonts w:ascii="Marianne Light" w:hAnsi="Marianne Light"/>
                <w:b w:val="false"/>
                <w:color w:themeColor="background1" w:themeShade="bf" w:val="BFBFBF"/>
                <w:lang w:val="fr-FR" w:eastAsia="fr-FR" w:bidi="ar-SA"/>
              </w:rPr>
              <w:t>_______________</w:t>
            </w:r>
          </w:p>
        </w:tc>
        <w:tc>
          <w:tcPr>
            <w:tcW w:w="1836" w:type="dxa"/>
            <w:tcBorders>
              <w:top w:val="single" w:sz="4" w:space="0" w:color="BFBFBF"/>
              <w:start w:val="single" w:sz="4" w:space="0" w:color="BFBFBF"/>
              <w:bottom w:val="single" w:sz="4" w:space="0" w:color="BFBFBF"/>
            </w:tcBorders>
            <w:vAlign w:val="bottom"/>
          </w:tcPr>
          <w:p>
            <w:pPr>
              <w:pStyle w:val="Normal"/>
              <w:widowControl/>
              <w:suppressAutoHyphens w:val="false"/>
              <w:spacing w:lineRule="auto" w:line="276" w:before="0" w:after="96"/>
              <w:jc w:val="center"/>
              <w:textAlignment w:val="auto"/>
              <w:rPr>
                <w:rFonts w:ascii="Marianne Light" w:hAnsi="Marianne Light"/>
                <w:b w:val="false"/>
              </w:rPr>
            </w:pPr>
            <w:r>
              <w:rPr>
                <w:rFonts w:ascii="Marianne Light" w:hAnsi="Marianne Light"/>
                <w:b w:val="false"/>
                <w:color w:themeColor="background1" w:themeShade="bf" w:val="BFBFBF"/>
                <w:lang w:val="fr-FR" w:eastAsia="fr-FR" w:bidi="ar-SA"/>
              </w:rPr>
              <w:t>_______________</w:t>
            </w:r>
          </w:p>
        </w:tc>
      </w:tr>
      <w:tr>
        <w:trPr/>
        <w:tc>
          <w:tcPr>
            <w:tcW w:w="1701" w:type="dxa"/>
            <w:tcBorders>
              <w:top w:val="single" w:sz="4" w:space="0" w:color="BFBFBF"/>
              <w:end w:val="single" w:sz="4" w:space="0" w:color="BFBFBF"/>
            </w:tcBorders>
            <w:vAlign w:val="center"/>
          </w:tcPr>
          <w:p>
            <w:pPr>
              <w:pStyle w:val="Normal"/>
              <w:widowControl/>
              <w:suppressAutoHyphens w:val="false"/>
              <w:spacing w:lineRule="auto" w:line="276" w:before="0" w:after="96"/>
              <w:jc w:val="start"/>
              <w:textAlignment w:val="auto"/>
              <w:rPr>
                <w:rFonts w:ascii="Marianne Light" w:hAnsi="Marianne Light"/>
                <w:b w:val="false"/>
              </w:rPr>
            </w:pPr>
            <w:r>
              <w:rPr>
                <w:rFonts w:ascii="Marianne Light" w:hAnsi="Marianne Light"/>
                <w:b w:val="false"/>
                <w:lang w:val="fr-FR" w:eastAsia="fr-FR" w:bidi="ar-SA"/>
              </w:rPr>
              <w:t>Cotraitant 2</w:t>
            </w:r>
            <w:r>
              <w:rPr>
                <w:rFonts w:cs="Calibri" w:ascii="Calibri" w:hAnsi="Calibri"/>
                <w:b w:val="false"/>
                <w:lang w:val="fr-FR" w:eastAsia="fr-FR" w:bidi="ar-SA"/>
              </w:rPr>
              <w:t> </w:t>
            </w:r>
            <w:r>
              <w:rPr>
                <w:rFonts w:ascii="Marianne Light" w:hAnsi="Marianne Light"/>
                <w:b w:val="false"/>
                <w:lang w:val="fr-FR" w:eastAsia="fr-FR" w:bidi="ar-SA"/>
              </w:rPr>
              <w:t>:</w:t>
            </w:r>
          </w:p>
          <w:p>
            <w:pPr>
              <w:pStyle w:val="Normal"/>
              <w:widowControl/>
              <w:suppressAutoHyphens w:val="false"/>
              <w:spacing w:lineRule="auto" w:line="276" w:before="0" w:after="96"/>
              <w:jc w:val="start"/>
              <w:textAlignment w:val="auto"/>
              <w:rPr>
                <w:rFonts w:ascii="Marianne Light" w:hAnsi="Marianne Light"/>
                <w:b w:val="false"/>
              </w:rPr>
            </w:pPr>
            <w:r>
              <w:rPr>
                <w:rFonts w:ascii="Marianne Light" w:hAnsi="Marianne Light"/>
                <w:b w:val="false"/>
                <w:color w:themeColor="background1" w:themeShade="bf" w:val="BFBFBF"/>
                <w:lang w:val="fr-FR" w:eastAsia="fr-FR" w:bidi="ar-SA"/>
              </w:rPr>
              <w:t>_____________</w:t>
            </w:r>
          </w:p>
        </w:tc>
        <w:tc>
          <w:tcPr>
            <w:tcW w:w="3564" w:type="dxa"/>
            <w:tcBorders>
              <w:top w:val="single" w:sz="4" w:space="0" w:color="BFBFBF"/>
              <w:start w:val="single" w:sz="4" w:space="0" w:color="BFBFBF"/>
              <w:end w:val="single" w:sz="4" w:space="0" w:color="BFBFBF"/>
            </w:tcBorders>
            <w:vAlign w:val="bottom"/>
          </w:tcPr>
          <w:p>
            <w:pPr>
              <w:pStyle w:val="Normal"/>
              <w:widowControl/>
              <w:suppressAutoHyphens w:val="false"/>
              <w:spacing w:lineRule="auto" w:line="276" w:before="0" w:after="96"/>
              <w:jc w:val="center"/>
              <w:textAlignment w:val="auto"/>
              <w:rPr>
                <w:rFonts w:ascii="Marianne Light" w:hAnsi="Marianne Light"/>
                <w:b w:val="false"/>
                <w:color w:themeColor="background1" w:themeShade="bf" w:val="BFBFBF"/>
              </w:rPr>
            </w:pPr>
            <w:r>
              <w:rPr>
                <w:rFonts w:ascii="Marianne Light" w:hAnsi="Marianne Light"/>
                <w:b w:val="false"/>
                <w:color w:themeColor="background1" w:themeShade="bf" w:val="BFBFBF"/>
                <w:lang w:val="fr-FR" w:eastAsia="fr-FR" w:bidi="ar-SA"/>
              </w:rPr>
              <w:t>_______________________________</w:t>
            </w:r>
          </w:p>
          <w:p>
            <w:pPr>
              <w:pStyle w:val="Normal"/>
              <w:widowControl/>
              <w:suppressAutoHyphens w:val="false"/>
              <w:spacing w:lineRule="auto" w:line="276" w:before="0" w:after="96"/>
              <w:jc w:val="center"/>
              <w:textAlignment w:val="auto"/>
              <w:rPr>
                <w:rFonts w:ascii="Marianne Light" w:hAnsi="Marianne Light"/>
                <w:b w:val="false"/>
                <w:color w:themeColor="background1" w:themeShade="bf" w:val="BFBFBF"/>
              </w:rPr>
            </w:pPr>
            <w:r>
              <w:rPr>
                <w:rFonts w:ascii="Marianne Light" w:hAnsi="Marianne Light"/>
                <w:b w:val="false"/>
                <w:color w:themeColor="background1" w:themeShade="bf" w:val="BFBFBF"/>
                <w:lang w:val="fr-FR" w:eastAsia="fr-FR" w:bidi="ar-SA"/>
              </w:rPr>
              <w:t>_______________________________</w:t>
            </w:r>
          </w:p>
        </w:tc>
        <w:tc>
          <w:tcPr>
            <w:tcW w:w="861" w:type="dxa"/>
            <w:tcBorders>
              <w:top w:val="single" w:sz="4" w:space="0" w:color="BFBFBF"/>
              <w:start w:val="single" w:sz="4" w:space="0" w:color="BFBFBF"/>
              <w:end w:val="single" w:sz="4" w:space="0" w:color="BFBFBF"/>
            </w:tcBorders>
            <w:vAlign w:val="bottom"/>
          </w:tcPr>
          <w:p>
            <w:pPr>
              <w:pStyle w:val="Normal"/>
              <w:widowControl/>
              <w:suppressAutoHyphens w:val="false"/>
              <w:spacing w:lineRule="auto" w:line="276" w:before="0" w:after="96"/>
              <w:jc w:val="center"/>
              <w:textAlignment w:val="auto"/>
              <w:rPr>
                <w:rFonts w:ascii="Marianne Light" w:hAnsi="Marianne Light"/>
                <w:b w:val="false"/>
              </w:rPr>
            </w:pPr>
            <w:r>
              <w:rPr>
                <w:rFonts w:ascii="Marianne Light" w:hAnsi="Marianne Light"/>
                <w:b w:val="false"/>
                <w:color w:themeColor="background1" w:themeShade="bf" w:val="BFBFBF"/>
                <w:lang w:val="fr-FR" w:eastAsia="fr-FR" w:bidi="ar-SA"/>
              </w:rPr>
              <w:t>______</w:t>
            </w:r>
          </w:p>
        </w:tc>
        <w:tc>
          <w:tcPr>
            <w:tcW w:w="1839" w:type="dxa"/>
            <w:tcBorders>
              <w:top w:val="single" w:sz="4" w:space="0" w:color="BFBFBF"/>
              <w:start w:val="single" w:sz="4" w:space="0" w:color="BFBFBF"/>
              <w:end w:val="single" w:sz="4" w:space="0" w:color="BFBFBF"/>
            </w:tcBorders>
            <w:vAlign w:val="bottom"/>
          </w:tcPr>
          <w:p>
            <w:pPr>
              <w:pStyle w:val="Normal"/>
              <w:widowControl/>
              <w:suppressAutoHyphens w:val="false"/>
              <w:spacing w:lineRule="auto" w:line="276" w:before="0" w:after="96"/>
              <w:jc w:val="center"/>
              <w:textAlignment w:val="auto"/>
              <w:rPr>
                <w:rFonts w:ascii="Marianne Light" w:hAnsi="Marianne Light"/>
                <w:b w:val="false"/>
              </w:rPr>
            </w:pPr>
            <w:r>
              <w:rPr>
                <w:rFonts w:ascii="Marianne Light" w:hAnsi="Marianne Light"/>
                <w:b w:val="false"/>
                <w:color w:themeColor="background1" w:themeShade="bf" w:val="BFBFBF"/>
                <w:lang w:val="fr-FR" w:eastAsia="fr-FR" w:bidi="ar-SA"/>
              </w:rPr>
              <w:t>_______________</w:t>
            </w:r>
          </w:p>
        </w:tc>
        <w:tc>
          <w:tcPr>
            <w:tcW w:w="1836" w:type="dxa"/>
            <w:tcBorders>
              <w:top w:val="single" w:sz="4" w:space="0" w:color="BFBFBF"/>
              <w:start w:val="single" w:sz="4" w:space="0" w:color="BFBFBF"/>
            </w:tcBorders>
            <w:vAlign w:val="bottom"/>
          </w:tcPr>
          <w:p>
            <w:pPr>
              <w:pStyle w:val="Normal"/>
              <w:widowControl/>
              <w:suppressAutoHyphens w:val="false"/>
              <w:spacing w:lineRule="auto" w:line="276" w:before="0" w:after="96"/>
              <w:jc w:val="center"/>
              <w:textAlignment w:val="auto"/>
              <w:rPr>
                <w:rFonts w:ascii="Marianne Light" w:hAnsi="Marianne Light"/>
                <w:b w:val="false"/>
              </w:rPr>
            </w:pPr>
            <w:r>
              <w:rPr>
                <w:rFonts w:ascii="Marianne Light" w:hAnsi="Marianne Light"/>
                <w:b w:val="false"/>
                <w:color w:themeColor="background1" w:themeShade="bf" w:val="BFBFBF"/>
                <w:lang w:val="fr-FR" w:eastAsia="fr-FR" w:bidi="ar-SA"/>
              </w:rPr>
              <w:t>_______________</w:t>
            </w:r>
          </w:p>
        </w:tc>
      </w:tr>
    </w:tbl>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r>
    </w:p>
    <w:p>
      <w:pPr>
        <w:pStyle w:val="Heading1"/>
        <w:numPr>
          <w:ilvl w:val="0"/>
          <w:numId w:val="11"/>
        </w:numPr>
        <w:ind w:hanging="360" w:start="426"/>
        <w:rPr/>
      </w:pPr>
      <w:bookmarkStart w:id="83" w:name="_Toc134090655"/>
      <w:r>
        <w:rPr/>
        <w:t>EXECUTION DU MARCHE</w:t>
      </w:r>
      <w:bookmarkEnd w:id="83"/>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84" w:name="_Toc134090656"/>
      <w:r>
        <w:rPr/>
        <w:t>CONTENU DES PRESTATIONS</w:t>
      </w:r>
      <w:bookmarkEnd w:id="84"/>
    </w:p>
    <w:p>
      <w:pPr>
        <w:pStyle w:val="Normal"/>
        <w:spacing w:before="0" w:after="96"/>
        <w:jc w:val="both"/>
        <w:rPr>
          <w:rFonts w:ascii="Marianne Light" w:hAnsi="Marianne Light"/>
          <w:b w:val="false"/>
        </w:rPr>
      </w:pPr>
      <w:r>
        <w:rPr>
          <w:rFonts w:ascii="Marianne Light" w:hAnsi="Marianne Light"/>
          <w:b w:val="false"/>
        </w:rPr>
        <w:t>L’étude de programmation a pour objectif principal d’établir un programme fonctionnel et technique de l’opération d’aménagement.</w:t>
      </w:r>
    </w:p>
    <w:p>
      <w:pPr>
        <w:pStyle w:val="Normal"/>
        <w:spacing w:before="0" w:after="96"/>
        <w:jc w:val="both"/>
        <w:rPr>
          <w:rFonts w:ascii="Marianne Light" w:hAnsi="Marianne Light"/>
          <w:b w:val="false"/>
        </w:rPr>
      </w:pPr>
      <w:r>
        <w:rPr>
          <w:rFonts w:ascii="Marianne Light" w:hAnsi="Marianne Light"/>
          <w:b w:val="false"/>
        </w:rPr>
        <w:t>Elle est l’outil majeur de description du projet et doit aboutir à</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Préciser le contenu, l’organisation et les liens entre les différentes composantes du projet</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Approfondir, en interaction avec le maître d’ouvrage, le schéma d’organisation à l’intérieur de la parcelle (accès, orientation, circulations, contraintes fonctionnelles, etc.), jusqu’à l’étude de faisabilité</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Définir le programme fonctionnel, technique et environnemental de l’opération en conformité avec les objectifs précisés.</w:t>
      </w:r>
    </w:p>
    <w:p>
      <w:pPr>
        <w:pStyle w:val="Normal"/>
        <w:spacing w:before="0" w:after="96"/>
        <w:jc w:val="both"/>
        <w:rPr>
          <w:rFonts w:ascii="Marianne Light" w:hAnsi="Marianne Light"/>
          <w:b w:val="false"/>
        </w:rPr>
      </w:pPr>
      <w:r>
        <w:rPr>
          <w:rFonts w:ascii="Marianne Light" w:hAnsi="Marianne Light"/>
          <w:b w:val="false"/>
        </w:rPr>
        <w:t>L’étude doit intégrer les contraintes économiques liées au projet (enveloppe budgétaire strictement plafonnée).</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Dans le cadre de ce marché, la mission de programmiste comprend les missions suivantes</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P1 - Préprogramme</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sdt>
        <w:sdtPr>
          <w:id w:val="1940176706"/>
          <w14:checkbox>
            <w14:checked w14:val="1"/>
            <w14:checkedState w14:val="2612"/>
            <w14:uncheckedState w14:val="2610"/>
          </w14:checkbox>
        </w:sdtPr>
        <w:sdtContent>
          <w:r>
            <w:rPr>
              <w:rFonts w:eastAsia="MS Gothic" w:hint="eastAsia" w:ascii="MS Gothic" w:hAnsi="MS Gothic"/>
              <w:b w:val="false"/>
            </w:rPr>
          </w:r>
          <w:r>
            <w:rPr>
              <w:rFonts w:eastAsia="MS Gothic" w:hint="eastAsia" w:ascii="MS Gothic" w:hAnsi="MS Gothic"/>
              <w:b w:val="false"/>
            </w:rPr>
            <w:t>☒</w:t>
          </w:r>
        </w:sdtContent>
      </w:sdt>
      <w:r>
        <w:rPr>
          <w:rFonts w:ascii="Marianne Light" w:hAnsi="Marianne Light"/>
          <w:b w:val="false"/>
        </w:rPr>
        <w:t xml:space="preserve"> </w:t>
      </w:r>
      <w:r>
        <w:rPr>
          <w:rFonts w:ascii="Marianne Light" w:hAnsi="Marianne Light"/>
          <w:b w:val="false"/>
        </w:rPr>
        <w:t>P 1-a</w:t>
      </w:r>
      <w:r>
        <w:rPr>
          <w:rFonts w:cs="Calibri" w:ascii="Calibri" w:hAnsi="Calibri"/>
          <w:b w:val="false"/>
        </w:rPr>
        <w:t> </w:t>
      </w:r>
      <w:r>
        <w:rPr>
          <w:rFonts w:ascii="Marianne Light" w:hAnsi="Marianne Light"/>
          <w:b w:val="false"/>
        </w:rPr>
        <w:t>: étude de faisabilité.</w:t>
      </w:r>
    </w:p>
    <w:p>
      <w:pPr>
        <w:pStyle w:val="ListParagraph"/>
        <w:numPr>
          <w:ilvl w:val="1"/>
          <w:numId w:val="5"/>
        </w:numPr>
        <w:spacing w:before="0" w:after="96"/>
        <w:contextualSpacing/>
        <w:jc w:val="both"/>
        <w:rPr>
          <w:rFonts w:ascii="Marianne Light" w:hAnsi="Marianne Light"/>
          <w:b w:val="false"/>
        </w:rPr>
      </w:pPr>
      <w:sdt>
        <w:sdtPr>
          <w:id w:val="515735066"/>
          <w14:checkbox>
            <w14:checked w14:val="1"/>
            <w14:checkedState w14:val="2612"/>
            <w14:uncheckedState w14:val="2610"/>
          </w14:checkbox>
        </w:sdtPr>
        <w:sdtContent>
          <w:r>
            <w:rPr>
              <w:rFonts w:eastAsia="MS Gothic" w:hint="eastAsia" w:ascii="MS Gothic" w:hAnsi="MS Gothic"/>
              <w:b w:val="false"/>
            </w:rPr>
          </w:r>
          <w:r>
            <w:rPr>
              <w:rFonts w:eastAsia="MS Gothic" w:hint="eastAsia" w:ascii="MS Gothic" w:hAnsi="MS Gothic"/>
              <w:b w:val="false"/>
            </w:rPr>
            <w:t>☒</w:t>
          </w:r>
        </w:sdtContent>
      </w:sdt>
      <w:r>
        <w:rPr>
          <w:rFonts w:ascii="Marianne Light" w:hAnsi="Marianne Light"/>
          <w:b w:val="false"/>
        </w:rPr>
        <w:t xml:space="preserve"> </w:t>
      </w:r>
      <w:r>
        <w:rPr>
          <w:rFonts w:ascii="Marianne Light" w:hAnsi="Marianne Light"/>
          <w:b w:val="false"/>
        </w:rPr>
        <w:t>P 1-b</w:t>
      </w:r>
      <w:r>
        <w:rPr>
          <w:rFonts w:cs="Calibri" w:ascii="Calibri" w:hAnsi="Calibri"/>
          <w:b w:val="false"/>
        </w:rPr>
        <w:t> </w:t>
      </w:r>
      <w:r>
        <w:rPr>
          <w:rFonts w:ascii="Marianne Light" w:hAnsi="Marianne Light"/>
          <w:b w:val="false"/>
        </w:rPr>
        <w:t>: élaboration du préprogramme.</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P 2 - Programme</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sdt>
        <w:sdtPr>
          <w:id w:val="-1854880771"/>
          <w14:checkbox>
            <w14:checked w14:val="1"/>
            <w14:checkedState w14:val="2612"/>
            <w14:uncheckedState w14:val="2610"/>
          </w14:checkbox>
        </w:sdtPr>
        <w:sdtContent>
          <w:r>
            <w:rPr>
              <w:rFonts w:eastAsia="MS Gothic" w:hint="eastAsia" w:ascii="MS Gothic" w:hAnsi="MS Gothic"/>
              <w:b w:val="false"/>
            </w:rPr>
          </w:r>
          <w:r>
            <w:rPr>
              <w:rFonts w:eastAsia="MS Gothic" w:hint="eastAsia" w:ascii="MS Gothic" w:hAnsi="MS Gothic"/>
              <w:b w:val="false"/>
            </w:rPr>
            <w:t>☒</w:t>
          </w:r>
        </w:sdtContent>
      </w:sdt>
      <w:r>
        <w:rPr>
          <w:rFonts w:ascii="Marianne Light" w:hAnsi="Marianne Light"/>
          <w:b w:val="false"/>
        </w:rPr>
        <w:t xml:space="preserve"> </w:t>
      </w:r>
      <w:r>
        <w:rPr>
          <w:rFonts w:ascii="Marianne Light" w:hAnsi="Marianne Light"/>
          <w:b w:val="false"/>
        </w:rPr>
        <w:t>P 2-a</w:t>
      </w:r>
      <w:r>
        <w:rPr>
          <w:rFonts w:cs="Calibri" w:ascii="Calibri" w:hAnsi="Calibri"/>
          <w:b w:val="false"/>
        </w:rPr>
        <w:t> </w:t>
      </w:r>
      <w:r>
        <w:rPr>
          <w:rFonts w:ascii="Marianne Light" w:hAnsi="Marianne Light"/>
          <w:b w:val="false"/>
        </w:rPr>
        <w:t>: élaboration du programme général.</w:t>
      </w:r>
    </w:p>
    <w:p>
      <w:pPr>
        <w:pStyle w:val="ListParagraph"/>
        <w:numPr>
          <w:ilvl w:val="1"/>
          <w:numId w:val="5"/>
        </w:numPr>
        <w:spacing w:before="0" w:after="96"/>
        <w:contextualSpacing/>
        <w:jc w:val="both"/>
        <w:rPr>
          <w:rFonts w:ascii="Marianne Light" w:hAnsi="Marianne Light"/>
          <w:b w:val="false"/>
        </w:rPr>
      </w:pPr>
      <w:sdt>
        <w:sdtPr>
          <w:id w:val="-1932269794"/>
          <w14:checkbox>
            <w14:checked w14:val="1"/>
            <w14:checkedState w14:val="2612"/>
            <w14:uncheckedState w14:val="2610"/>
          </w14:checkbox>
        </w:sdtPr>
        <w:sdtContent>
          <w:r>
            <w:rPr>
              <w:rFonts w:eastAsia="MS Gothic" w:hint="eastAsia" w:ascii="MS Gothic" w:hAnsi="MS Gothic"/>
              <w:b w:val="false"/>
            </w:rPr>
          </w:r>
          <w:r>
            <w:rPr>
              <w:rFonts w:eastAsia="MS Gothic" w:hint="eastAsia" w:ascii="MS Gothic" w:hAnsi="MS Gothic"/>
              <w:b w:val="false"/>
            </w:rPr>
            <w:t>☒</w:t>
          </w:r>
        </w:sdtContent>
      </w:sdt>
      <w:r>
        <w:rPr>
          <w:rFonts w:ascii="Marianne Light" w:hAnsi="Marianne Light"/>
          <w:b w:val="false"/>
        </w:rPr>
        <w:t xml:space="preserve"> </w:t>
      </w:r>
      <w:r>
        <w:rPr>
          <w:rFonts w:ascii="Marianne Light" w:hAnsi="Marianne Light"/>
          <w:b w:val="false"/>
        </w:rPr>
        <w:t>P 2-b</w:t>
      </w:r>
      <w:r>
        <w:rPr>
          <w:rFonts w:cs="Calibri" w:ascii="Calibri" w:hAnsi="Calibri"/>
          <w:b w:val="false"/>
        </w:rPr>
        <w:t> </w:t>
      </w:r>
      <w:r>
        <w:rPr>
          <w:rFonts w:ascii="Marianne Light" w:hAnsi="Marianne Light"/>
          <w:b w:val="false"/>
        </w:rPr>
        <w:t>: élaboration du programme détaillé.</w:t>
      </w:r>
    </w:p>
    <w:p>
      <w:pPr>
        <w:pStyle w:val="ListParagraph"/>
        <w:numPr>
          <w:ilvl w:val="1"/>
          <w:numId w:val="5"/>
        </w:numPr>
        <w:spacing w:before="0" w:after="96"/>
        <w:contextualSpacing/>
        <w:jc w:val="both"/>
        <w:rPr>
          <w:rFonts w:ascii="Marianne Light" w:hAnsi="Marianne Light"/>
          <w:b w:val="false"/>
        </w:rPr>
      </w:pPr>
      <w:sdt>
        <w:sdtPr>
          <w:id w:val="45647530"/>
          <w14:checkbox>
            <w14:checked w14:val="1"/>
            <w14:checkedState w14:val="2612"/>
            <w14:uncheckedState w14:val="2610"/>
          </w14:checkbox>
        </w:sdtPr>
        <w:sdtContent>
          <w:r>
            <w:rPr>
              <w:rFonts w:eastAsia="MS Gothic" w:hint="eastAsia" w:ascii="MS Gothic" w:hAnsi="MS Gothic"/>
              <w:b w:val="false"/>
            </w:rPr>
          </w:r>
          <w:r>
            <w:rPr>
              <w:rFonts w:eastAsia="MS Gothic" w:hint="eastAsia" w:ascii="MS Gothic" w:hAnsi="MS Gothic"/>
              <w:b w:val="false"/>
            </w:rPr>
            <w:t>☒</w:t>
          </w:r>
        </w:sdtContent>
      </w:sdt>
      <w:r>
        <w:rPr>
          <w:rFonts w:ascii="Marianne Light" w:hAnsi="Marianne Light"/>
          <w:b w:val="false"/>
        </w:rPr>
        <w:t xml:space="preserve"> </w:t>
      </w:r>
      <w:r>
        <w:rPr>
          <w:rFonts w:ascii="Marianne Light" w:hAnsi="Marianne Light"/>
          <w:b w:val="false"/>
        </w:rPr>
        <w:t>P 2-c</w:t>
      </w:r>
      <w:r>
        <w:rPr>
          <w:rFonts w:cs="Calibri" w:ascii="Calibri" w:hAnsi="Calibri"/>
          <w:b w:val="false"/>
        </w:rPr>
        <w:t> </w:t>
      </w:r>
      <w:r>
        <w:rPr>
          <w:rFonts w:ascii="Marianne Light" w:hAnsi="Marianne Light"/>
          <w:b w:val="false"/>
        </w:rPr>
        <w:t>: rendu du programme.</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Le titulaire devra exécuter les contrôles relatifs à chacune des missions ci-avant sélectionnées au cours de chaque phase technique de l’opération.</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85" w:name="_Toc134090657"/>
      <w:r>
        <w:rPr/>
        <w:t>DETAIL DES MISSIONS</w:t>
      </w:r>
      <w:bookmarkEnd w:id="85"/>
    </w:p>
    <w:p>
      <w:pPr>
        <w:pStyle w:val="Heading3"/>
        <w:numPr>
          <w:ilvl w:val="2"/>
          <w:numId w:val="11"/>
        </w:numPr>
        <w:ind w:hanging="720" w:start="426"/>
        <w:rPr/>
      </w:pPr>
      <w:bookmarkStart w:id="86" w:name="_Toc134090658"/>
      <w:r>
        <w:rPr/>
        <w:t>PREPROGRAMME</w:t>
      </w:r>
      <w:bookmarkEnd w:id="86"/>
    </w:p>
    <w:p>
      <w:pPr>
        <w:pStyle w:val="Heading4"/>
        <w:numPr>
          <w:ilvl w:val="3"/>
          <w:numId w:val="11"/>
        </w:numPr>
        <w:rPr/>
      </w:pPr>
      <w:r>
        <w:rPr/>
        <w:t>PROG 1-a</w:t>
      </w:r>
      <w:r>
        <w:rPr>
          <w:rFonts w:cs="Calibri" w:ascii="Calibri" w:hAnsi="Calibri"/>
        </w:rPr>
        <w:t> </w:t>
      </w:r>
      <w:r>
        <w:rPr/>
        <w:t>: études de faisabilité</w:t>
      </w:r>
    </w:p>
    <w:p>
      <w:pPr>
        <w:pStyle w:val="Normal"/>
        <w:spacing w:before="0" w:after="96"/>
        <w:jc w:val="both"/>
        <w:rPr>
          <w:rFonts w:ascii="Marianne Light" w:hAnsi="Marianne Light"/>
          <w:b w:val="false"/>
        </w:rPr>
      </w:pPr>
      <w:r>
        <w:rPr>
          <w:rFonts w:ascii="Marianne Light" w:hAnsi="Marianne Light"/>
          <w:b w:val="false"/>
        </w:rPr>
        <w:t>Une étude de faisabilité en plan doit accompagner la présentation de ces éléments et des options à valider par le maître d’ouvrage</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Rappeler le besoin exprimé</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Vérifier la situation du bâtiment au regard de l’urbanisme, les accès, les circulations intérieures, les besoins en stationnement et la présence de servitudes</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Préciser l’exposition du bâtiment aux risques</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Lister les diagnostics nécessaires pour mener à bien les études de conception</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Vérifier que les locaux d’accueil, les installations existantes ou le site, répondent aux besoins exprimés.</w:t>
      </w:r>
    </w:p>
    <w:p>
      <w:pPr>
        <w:pStyle w:val="Normal"/>
        <w:spacing w:before="0" w:after="96"/>
        <w:jc w:val="both"/>
        <w:rPr>
          <w:rFonts w:ascii="Marianne Light" w:hAnsi="Marianne Light"/>
          <w:b w:val="false"/>
        </w:rPr>
      </w:pPr>
      <w:r>
        <w:rPr>
          <w:rFonts w:ascii="Marianne Light" w:hAnsi="Marianne Light"/>
          <w:b w:val="false"/>
        </w:rPr>
        <w:t>Cette étude de faisabilité est à la charge du programmiste.</w:t>
      </w:r>
    </w:p>
    <w:p>
      <w:pPr>
        <w:pStyle w:val="Normal"/>
        <w:spacing w:before="0" w:after="96"/>
        <w:jc w:val="both"/>
        <w:rPr>
          <w:rFonts w:ascii="Marianne Light" w:hAnsi="Marianne Light"/>
          <w:b w:val="false"/>
        </w:rPr>
      </w:pPr>
      <w:r>
        <w:rPr>
          <w:rFonts w:ascii="Marianne Light" w:hAnsi="Marianne Light"/>
          <w:b w:val="false"/>
        </w:rPr>
        <w:t>Celui-ci à un devoir de conseil envers le maître d’ouvrage et doit définir en amont du programme toutes les études de faisabilité à effectuer.</w:t>
      </w:r>
    </w:p>
    <w:p>
      <w:pPr>
        <w:pStyle w:val="Normal"/>
        <w:spacing w:before="0" w:after="96"/>
        <w:jc w:val="both"/>
        <w:rPr>
          <w:rFonts w:ascii="Marianne Light" w:hAnsi="Marianne Light"/>
          <w:b w:val="false"/>
        </w:rPr>
      </w:pPr>
      <w:r>
        <w:rPr>
          <w:rFonts w:ascii="Marianne Light" w:hAnsi="Marianne Light"/>
          <w:b w:val="false"/>
        </w:rPr>
      </w:r>
    </w:p>
    <w:p>
      <w:pPr>
        <w:pStyle w:val="Heading4"/>
        <w:numPr>
          <w:ilvl w:val="3"/>
          <w:numId w:val="11"/>
        </w:numPr>
        <w:rPr/>
      </w:pPr>
      <w:r>
        <w:rPr/>
        <w:t>PROG 1-b</w:t>
      </w:r>
      <w:r>
        <w:rPr>
          <w:rFonts w:cs="Calibri" w:ascii="Calibri" w:hAnsi="Calibri"/>
        </w:rPr>
        <w:t> </w:t>
      </w:r>
      <w:r>
        <w:rPr/>
        <w:t>: élaboration du préprogramme</w:t>
      </w:r>
    </w:p>
    <w:p>
      <w:pPr>
        <w:pStyle w:val="Normal"/>
        <w:spacing w:before="0" w:after="96"/>
        <w:jc w:val="both"/>
        <w:rPr>
          <w:rFonts w:ascii="Marianne Light" w:hAnsi="Marianne Light"/>
          <w:b w:val="false"/>
        </w:rPr>
      </w:pPr>
      <w:r>
        <w:rPr>
          <w:rFonts w:ascii="Marianne Light" w:hAnsi="Marianne Light"/>
          <w:b w:val="false"/>
        </w:rPr>
        <w:t>Le programmiste élabore un préprogramme comportant notamment</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Présentation de l’opération</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Nature de l’opération</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Localisation</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Historique du projet</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Enjeux.</w:t>
      </w:r>
    </w:p>
    <w:p>
      <w:pPr>
        <w:pStyle w:val="ListParagraph"/>
        <w:spacing w:before="0" w:after="96"/>
        <w:contextualSpacing/>
        <w:jc w:val="both"/>
        <w:rPr>
          <w:rFonts w:ascii="Marianne Light" w:hAnsi="Marianne Light"/>
          <w:b w:val="false"/>
        </w:rPr>
      </w:pPr>
      <w:r>
        <w:rPr>
          <w:rFonts w:ascii="Marianne Light" w:hAnsi="Marianne Light"/>
          <w:b w:val="false"/>
        </w:rPr>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Opportunité et faisabilité de l’opération</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Eléments permettant d’apprécier l’opportunité du besoin</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Présentation des principales options étudiées et une explication des choix validés par le maître d’ouvrage</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Eléments permettant d’apprécier la faisabilité de l’opération, accompagnés d’une identification des principales contraintes.</w:t>
      </w:r>
    </w:p>
    <w:p>
      <w:pPr>
        <w:pStyle w:val="ListParagraph"/>
        <w:spacing w:before="0" w:after="96"/>
        <w:contextualSpacing/>
        <w:jc w:val="both"/>
        <w:rPr>
          <w:rFonts w:ascii="Marianne Light" w:hAnsi="Marianne Light"/>
          <w:b w:val="false"/>
        </w:rPr>
      </w:pPr>
      <w:r>
        <w:rPr>
          <w:rFonts w:ascii="Marianne Light" w:hAnsi="Marianne Light"/>
          <w:b w:val="false"/>
        </w:rPr>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Présentation du site</w:t>
      </w:r>
      <w:r>
        <w:rPr>
          <w:rFonts w:cs="Calibri" w:ascii="Calibri" w:hAnsi="Calibri"/>
          <w:b w:val="false"/>
        </w:rPr>
        <w:t> </w:t>
      </w:r>
      <w:r>
        <w:rPr>
          <w:rFonts w:ascii="Marianne Light" w:hAnsi="Marianne Light"/>
          <w:b w:val="false"/>
        </w:rPr>
        <w:t>:</w:t>
      </w:r>
    </w:p>
    <w:p>
      <w:pPr>
        <w:pStyle w:val="ListParagraph"/>
        <w:spacing w:before="0" w:after="96"/>
        <w:contextualSpacing/>
        <w:jc w:val="both"/>
        <w:rPr>
          <w:rFonts w:ascii="Marianne Light" w:hAnsi="Marianne Light"/>
          <w:b w:val="false"/>
        </w:rPr>
      </w:pPr>
      <w:r>
        <w:rPr>
          <w:rFonts w:ascii="Marianne Light" w:hAnsi="Marianne Light"/>
          <w:b w:val="false"/>
        </w:rPr>
        <w:t>Le programmiste doit reprendre les éléments décrits dans les missions précédentes et adaptés à la nature de l’opération.</w:t>
      </w:r>
    </w:p>
    <w:p>
      <w:pPr>
        <w:pStyle w:val="ListParagraph"/>
        <w:spacing w:before="0" w:after="96"/>
        <w:contextualSpacing/>
        <w:jc w:val="both"/>
        <w:rPr>
          <w:rFonts w:ascii="Marianne Light" w:hAnsi="Marianne Light"/>
          <w:b w:val="false"/>
        </w:rPr>
      </w:pPr>
      <w:r>
        <w:rPr>
          <w:rFonts w:ascii="Marianne Light" w:hAnsi="Marianne Light"/>
          <w:b w:val="false"/>
        </w:rPr>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Besoins et exigences essentiels que doit satisfaire l’opération</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Services à rendre</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Objectifs (hiérarchisés) de l’opération</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Niveau de qualité attendue</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Usager et utilisateurs</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Estimation des moyens humains et matériels nécessaires au fonctionnement de l’ouvrage</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Estimation de la capacité et de la surface utile de l’équipement (ratios/personne)</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Description fonctionnelle des besoins essentiels que doit satisfaire l’opération</w:t>
      </w:r>
      <w:r>
        <w:rPr>
          <w:rFonts w:cs="Calibri" w:ascii="Calibri" w:hAnsi="Calibri"/>
          <w:b w:val="false"/>
        </w:rPr>
        <w:t> </w:t>
      </w:r>
      <w:r>
        <w:rPr>
          <w:rFonts w:ascii="Marianne Light" w:hAnsi="Marianne Light"/>
          <w:b w:val="false"/>
        </w:rPr>
        <w:t>: principe de fonctionnement de l’équipement, principales unités fonctionnelles et leurs relations (illustrés au moyen d’un organigramme général et des graphes associés)</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Exigences essentielles (en sachant que les exigences techniques seront développées dans le programme).</w:t>
      </w:r>
    </w:p>
    <w:p>
      <w:pPr>
        <w:pStyle w:val="ListParagraph"/>
        <w:spacing w:before="0" w:after="96"/>
        <w:contextualSpacing/>
        <w:jc w:val="both"/>
        <w:rPr>
          <w:rFonts w:ascii="Marianne Light" w:hAnsi="Marianne Light"/>
          <w:b w:val="false"/>
        </w:rPr>
      </w:pPr>
      <w:r>
        <w:rPr>
          <w:rFonts w:ascii="Marianne Light" w:hAnsi="Marianne Light"/>
          <w:b w:val="false"/>
        </w:rPr>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Organisation de la maîtrise d’ouvrage et de la gestion du projet</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Organisation de la maîtrise d’ouvrage</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Organisation de la communication</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Conditions de réussite de l’opération (maîtrise foncière, autorisations nécessaires, délais administratifs, collaboration à obtenir, etc.) et les risques de dysfonctionnement pouvant intervenir dans le processus de construction</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Procédure de consultation du maître d’œuvre</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Montage administratif et juridique.</w:t>
      </w:r>
    </w:p>
    <w:p>
      <w:pPr>
        <w:pStyle w:val="ListParagraph"/>
        <w:spacing w:before="0" w:after="96"/>
        <w:contextualSpacing/>
        <w:jc w:val="both"/>
        <w:rPr>
          <w:rFonts w:ascii="Marianne Light" w:hAnsi="Marianne Light"/>
          <w:b w:val="false"/>
        </w:rPr>
      </w:pPr>
      <w:r>
        <w:rPr>
          <w:rFonts w:ascii="Marianne Light" w:hAnsi="Marianne Light"/>
          <w:b w:val="false"/>
        </w:rPr>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Etudes</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Liste des études disponibles</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Liste des études complémentaires à réaliser</w:t>
      </w:r>
      <w:r>
        <w:rPr>
          <w:rFonts w:cs="Calibri" w:ascii="Calibri" w:hAnsi="Calibri"/>
          <w:b w:val="false"/>
        </w:rPr>
        <w:t> </w:t>
      </w:r>
      <w:r>
        <w:rPr>
          <w:rFonts w:ascii="Marianne Light" w:hAnsi="Marianne Light"/>
          <w:b w:val="false"/>
        </w:rPr>
        <w:t>;</w:t>
      </w:r>
    </w:p>
    <w:p>
      <w:pPr>
        <w:pStyle w:val="ListParagraph"/>
        <w:spacing w:before="0" w:after="96"/>
        <w:contextualSpacing/>
        <w:jc w:val="both"/>
        <w:rPr>
          <w:rFonts w:ascii="Marianne Light" w:hAnsi="Marianne Light"/>
          <w:b w:val="false"/>
        </w:rPr>
      </w:pPr>
      <w:r>
        <w:rPr>
          <w:rFonts w:ascii="Marianne Light" w:hAnsi="Marianne Light"/>
          <w:b w:val="false"/>
        </w:rPr>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Coût et calendrier prévisionnels</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Estimation de l’enveloppe financière prévisionnelle sur la durée de l’opération (bâtiment, espaces extérieurs, mobilier, matériel, etc.)</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Exigence en matière de coûts de fonctionnement</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Montages financier prévus, accompagnés d’un échéancier prévisionnel de la mise en place des financements</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Réflexion sur le phasage des travaux (tenant compte des particularités du site) et estimation du calendrier prévisionnel de l’opération.</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Les listes ci-dessus n’ont pas caractère d’exhaustivité.</w:t>
      </w:r>
    </w:p>
    <w:p>
      <w:pPr>
        <w:pStyle w:val="Normal"/>
        <w:spacing w:before="0" w:after="96"/>
        <w:jc w:val="both"/>
        <w:rPr>
          <w:rFonts w:ascii="Marianne Light" w:hAnsi="Marianne Light"/>
          <w:b w:val="false"/>
        </w:rPr>
      </w:pPr>
      <w:r>
        <w:rPr>
          <w:rFonts w:ascii="Marianne Light" w:hAnsi="Marianne Light"/>
          <w:b w:val="false"/>
        </w:rPr>
        <w:t>Pendant cette phase le programmiste propose au maître d’ouvrage tout visite nécessaire à la compréhension des orientations et enjeux du programme.</w:t>
      </w:r>
    </w:p>
    <w:p>
      <w:pPr>
        <w:pStyle w:val="Normal"/>
        <w:spacing w:before="0" w:after="96"/>
        <w:jc w:val="both"/>
        <w:rPr>
          <w:rFonts w:ascii="Marianne Light" w:hAnsi="Marianne Light"/>
          <w:b w:val="false"/>
        </w:rPr>
      </w:pPr>
      <w:r>
        <w:rPr>
          <w:rFonts w:ascii="Marianne Light" w:hAnsi="Marianne Light"/>
          <w:b w:val="false"/>
        </w:rPr>
        <w:t>Cette phase peut nécessiter l’élaboration de plusieurs scénarios à l’initiative du programmiste afin de respecter le coût travaux prévisionnel défini par le maître d’ouvrage.</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Cet élément de mission comprend</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Le recueil des données et des éléments existants et patrimoniaux</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Les visites nécessaires de sites et diagnostics visuels</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Les entretiens avec les usagers, les gestionnaires du bâtiment</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Les comptes-rendus de visite, d’entretien ou de réunion, à remettre au maître d’ouvrage.</w:t>
      </w:r>
    </w:p>
    <w:p>
      <w:pPr>
        <w:pStyle w:val="Normal"/>
        <w:spacing w:before="0" w:after="96"/>
        <w:jc w:val="both"/>
        <w:rPr>
          <w:rFonts w:ascii="Marianne Light" w:hAnsi="Marianne Light"/>
          <w:b w:val="false"/>
        </w:rPr>
      </w:pPr>
      <w:r>
        <w:rPr>
          <w:rFonts w:ascii="Marianne Light" w:hAnsi="Marianne Light"/>
          <w:b w:val="false"/>
        </w:rPr>
      </w:r>
    </w:p>
    <w:p>
      <w:pPr>
        <w:pStyle w:val="Heading3"/>
        <w:numPr>
          <w:ilvl w:val="2"/>
          <w:numId w:val="11"/>
        </w:numPr>
        <w:ind w:hanging="720" w:start="426"/>
        <w:rPr/>
      </w:pPr>
      <w:bookmarkStart w:id="87" w:name="_Toc134090659"/>
      <w:r>
        <w:rPr/>
        <w:t>PROGRAMME</w:t>
      </w:r>
      <w:bookmarkEnd w:id="87"/>
    </w:p>
    <w:p>
      <w:pPr>
        <w:pStyle w:val="Heading4"/>
        <w:numPr>
          <w:ilvl w:val="3"/>
          <w:numId w:val="11"/>
        </w:numPr>
        <w:rPr/>
      </w:pPr>
      <w:r>
        <w:rPr/>
        <w:t>PROG 2-a</w:t>
      </w:r>
      <w:r>
        <w:rPr>
          <w:rFonts w:cs="Calibri" w:ascii="Calibri" w:hAnsi="Calibri"/>
        </w:rPr>
        <w:t> </w:t>
      </w:r>
      <w:r>
        <w:rPr/>
        <w:t>: élaboration du programme général</w:t>
      </w:r>
    </w:p>
    <w:p>
      <w:pPr>
        <w:pStyle w:val="Normal"/>
        <w:spacing w:before="0" w:after="96"/>
        <w:jc w:val="both"/>
        <w:rPr>
          <w:rFonts w:ascii="Marianne Light" w:hAnsi="Marianne Light"/>
          <w:b w:val="false"/>
        </w:rPr>
      </w:pPr>
      <w:r>
        <w:rPr>
          <w:rFonts w:ascii="Marianne Light" w:hAnsi="Marianne Light"/>
          <w:b w:val="false"/>
        </w:rPr>
        <w:t>Cette phase consiste, à partir des choix validés par le maître d’ouvrage lors des précédentes phases, à synthétiser les informations recueillies en les pondérant et en leur donnant une présentation ordonnée et logique, servant de support à la conception physique de l’ensemble.</w:t>
      </w:r>
    </w:p>
    <w:p>
      <w:pPr>
        <w:pStyle w:val="Normal"/>
        <w:spacing w:before="0" w:after="96"/>
        <w:jc w:val="both"/>
        <w:rPr>
          <w:rFonts w:ascii="Marianne Light" w:hAnsi="Marianne Light"/>
          <w:b w:val="false"/>
        </w:rPr>
      </w:pPr>
      <w:r>
        <w:rPr>
          <w:rFonts w:ascii="Marianne Light" w:hAnsi="Marianne Light"/>
          <w:b w:val="false"/>
        </w:rPr>
        <w:t>Le programme général présente les différentes activités et fonctions, leurs exigences de fonctionnement, les besoins en locaux et aménagements.</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cs="Calibri"/>
          <w:b w:val="false"/>
        </w:rPr>
      </w:pPr>
      <w:r>
        <w:rPr>
          <w:rFonts w:ascii="Marianne Light" w:hAnsi="Marianne Light"/>
          <w:b w:val="false"/>
        </w:rPr>
        <w:t>Le dossier comprend notamment</w:t>
      </w:r>
      <w:r>
        <w:rPr>
          <w:rFonts w:cs="Calibri" w:ascii="Calibri" w:hAnsi="Calibri"/>
          <w:b w:val="false"/>
        </w:rPr>
        <w:t> </w:t>
      </w:r>
      <w:r>
        <w:rPr>
          <w:rFonts w:cs="Calibri"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La présentation du projet (contexte de l’opération, origine, objectifs et enjeux)</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La synthèse des données recueillies</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L’identification des composantes et fonctions des bâtiments</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La définition des catégories d’usagers ciblés</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Les schémas fonctionnels et principes d’organisation générale</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Le programme détaillé de surfaces des locaux</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Le degré d’équipements techniques et traitement des réseaux</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L’étude des accès et des circulations</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Le contexte réglementaire dans lequel s’inscrit le projet</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La description de l’organisation logistique</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Les exigences et contraintes liées à l’insertion du projet dans son environnement urbain</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Les éléments de phasage des travaux et calendrier prévisionnel</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L’estimation des coûts de réalisation et appréciation des coûts de fonctionnement en tenant compte des objectifs retenus dans le cadre d’une démarche environnementale.</w:t>
      </w:r>
    </w:p>
    <w:p>
      <w:pPr>
        <w:pStyle w:val="Normal"/>
        <w:spacing w:before="0" w:after="96"/>
        <w:jc w:val="both"/>
        <w:rPr>
          <w:rFonts w:ascii="Marianne Light" w:hAnsi="Marianne Light"/>
          <w:b w:val="false"/>
        </w:rPr>
      </w:pPr>
      <w:r>
        <w:rPr>
          <w:rFonts w:ascii="Marianne Light" w:hAnsi="Marianne Light"/>
          <w:b w:val="false"/>
        </w:rPr>
        <w:t>Les infographies (schémas fonctionnels, plans des mobiliers fixes, idéogrammes des fiches par local, etc.) sont dues dans le cadre de la mission.</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Le programmiste devra affiner les scénarios proposés en phase préprogramme.</w:t>
      </w:r>
    </w:p>
    <w:p>
      <w:pPr>
        <w:pStyle w:val="Normal"/>
        <w:spacing w:before="0" w:after="96"/>
        <w:jc w:val="both"/>
        <w:rPr>
          <w:rFonts w:ascii="Marianne Light" w:hAnsi="Marianne Light"/>
          <w:b w:val="false"/>
        </w:rPr>
      </w:pPr>
      <w:r>
        <w:rPr>
          <w:rFonts w:ascii="Marianne Light" w:hAnsi="Marianne Light"/>
          <w:b w:val="false"/>
        </w:rPr>
        <w:t>Le maître d’ouvrage fournira les référentiels de la préfecture de Police au programmiste, qui les adaptera au projet.</w:t>
      </w:r>
    </w:p>
    <w:p>
      <w:pPr>
        <w:pStyle w:val="Normal"/>
        <w:spacing w:before="0" w:after="96"/>
        <w:jc w:val="both"/>
        <w:rPr>
          <w:rFonts w:ascii="Marianne Light" w:hAnsi="Marianne Light"/>
          <w:b w:val="false"/>
        </w:rPr>
      </w:pPr>
      <w:r>
        <w:rPr>
          <w:rFonts w:ascii="Marianne Light" w:hAnsi="Marianne Light"/>
          <w:b w:val="false"/>
        </w:rPr>
      </w:r>
    </w:p>
    <w:p>
      <w:pPr>
        <w:pStyle w:val="Heading4"/>
        <w:numPr>
          <w:ilvl w:val="3"/>
          <w:numId w:val="11"/>
        </w:numPr>
        <w:rPr/>
      </w:pPr>
      <w:r>
        <w:rPr/>
        <w:t>PROG 2-b</w:t>
      </w:r>
      <w:r>
        <w:rPr>
          <w:rFonts w:cs="Calibri" w:ascii="Calibri" w:hAnsi="Calibri"/>
        </w:rPr>
        <w:t> </w:t>
      </w:r>
      <w:r>
        <w:rPr/>
        <w:t>: élaboration du programme détaillé</w:t>
      </w:r>
    </w:p>
    <w:p>
      <w:pPr>
        <w:pStyle w:val="Normal"/>
        <w:spacing w:before="0" w:after="96"/>
        <w:jc w:val="both"/>
        <w:rPr>
          <w:rFonts w:ascii="Marianne Light" w:hAnsi="Marianne Light"/>
          <w:b w:val="false"/>
        </w:rPr>
      </w:pPr>
      <w:r>
        <w:rPr>
          <w:rFonts w:ascii="Marianne Light" w:hAnsi="Marianne Light"/>
          <w:b w:val="false"/>
        </w:rPr>
        <w:t>Le programme détaillé fixe l’ensemble des exigences du maître d’ouvrage à partir des schémas de principe d’implantation et d’aménagement (les exigences architecturales, fonctionnelles, techniques, qualitatives et de gestion). Il donne notamment la description détaillée des espaces programmés en termes de fonctionnalité et présente les éléments techniques de l’opération.</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Le programmiste reprend le tableau des surfaces détaillées établi lors des phases antérieures avec les éventuelles mises à jour nécessaires.</w:t>
      </w:r>
    </w:p>
    <w:p>
      <w:pPr>
        <w:pStyle w:val="Normal"/>
        <w:spacing w:before="0" w:after="96"/>
        <w:jc w:val="both"/>
        <w:rPr>
          <w:rFonts w:ascii="Marianne Light" w:hAnsi="Marianne Light"/>
          <w:b w:val="false"/>
        </w:rPr>
      </w:pPr>
      <w:r>
        <w:rPr>
          <w:rFonts w:ascii="Marianne Light" w:hAnsi="Marianne Light"/>
          <w:b w:val="false"/>
        </w:rPr>
        <w:t>Les besoins en termes d’accès sont développés et les spécifications techniques générales portent notamment sur les points suivants (liste non exhaustive)</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La liste des unités fonctionnelles</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L’établissement de fiches de synthèse par unité fonctionnelle</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Une description détaillée des espaces programmés</w:t>
      </w:r>
      <w:r>
        <w:rPr>
          <w:rFonts w:cs="Calibri" w:ascii="Calibri" w:hAnsi="Calibri"/>
          <w:b w:val="false"/>
        </w:rPr>
        <w:t> </w:t>
      </w:r>
      <w:r>
        <w:rPr>
          <w:rFonts w:ascii="Marianne Light" w:hAnsi="Marianne Light"/>
          <w:b w:val="false"/>
        </w:rPr>
        <w:t>: principes d’organisation et de fonctionnement, caractéristique des locaux et espaces, nombre, surface, hauteur, équipements, etc.</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Les spécifications techniques détaillées par local ou par regroupement fonctionnel de locaux</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L’insertion du programme dans son environnement urbain.</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A partir des différents schémas, une présentation financière est proposée et permet de mettre en évidence</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Les coûts d’investissement globaux et par nature (gros œuvre, second œuvre, fluides, équipements spéciaux, réseaux, VRD, signalisation, espaces verts, etc.)</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Les coûts de fonctionnement de la structure y compris les coûts de maintenance préventive et de fluides sur une période de 10 ans.</w:t>
      </w:r>
    </w:p>
    <w:p>
      <w:pPr>
        <w:pStyle w:val="Normal"/>
        <w:spacing w:before="0" w:after="96"/>
        <w:jc w:val="both"/>
        <w:rPr>
          <w:rFonts w:ascii="Marianne Light" w:hAnsi="Marianne Light"/>
          <w:b w:val="false"/>
        </w:rPr>
      </w:pPr>
      <w:r>
        <w:rPr>
          <w:rFonts w:ascii="Marianne Light" w:hAnsi="Marianne Light"/>
          <w:b w:val="false"/>
        </w:rPr>
      </w:r>
    </w:p>
    <w:p>
      <w:pPr>
        <w:pStyle w:val="Heading4"/>
        <w:numPr>
          <w:ilvl w:val="3"/>
          <w:numId w:val="11"/>
        </w:numPr>
        <w:rPr/>
      </w:pPr>
      <w:r>
        <w:rPr/>
        <w:t>PROG 2-c</w:t>
      </w:r>
      <w:r>
        <w:rPr>
          <w:rFonts w:cs="Calibri" w:ascii="Calibri" w:hAnsi="Calibri"/>
        </w:rPr>
        <w:t> </w:t>
      </w:r>
      <w:r>
        <w:rPr/>
        <w:t>: rendu du programme</w:t>
      </w:r>
    </w:p>
    <w:p>
      <w:pPr>
        <w:pStyle w:val="Normal"/>
        <w:spacing w:before="0" w:after="96"/>
        <w:jc w:val="both"/>
        <w:rPr>
          <w:rFonts w:ascii="Marianne Light" w:hAnsi="Marianne Light"/>
          <w:b w:val="false"/>
        </w:rPr>
      </w:pPr>
      <w:r>
        <w:rPr>
          <w:rFonts w:ascii="Marianne Light" w:hAnsi="Marianne Light"/>
          <w:b w:val="false"/>
        </w:rPr>
        <w:t>Le programmiste doit rédiger son compte rendu du programme en fonction du programme général et du programme détaillé qu’il aura préalablement rédigé.</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Le dossier final est notamment constitué de</w:t>
      </w:r>
      <w:r>
        <w:rPr>
          <w:rFonts w:cs="Calibri" w:ascii="Calibri" w:hAnsi="Calibri"/>
          <w:b w:val="false"/>
        </w:rPr>
        <w:t> </w:t>
      </w:r>
      <w:r>
        <w:rPr>
          <w:rFonts w:ascii="Marianne Light" w:hAnsi="Marianne Light"/>
          <w:b w:val="false"/>
        </w:rPr>
        <w:t>:</w:t>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La présentation du projet</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Ses objectifs et enjeux principaux.</w:t>
      </w:r>
    </w:p>
    <w:p>
      <w:pPr>
        <w:pStyle w:val="ListParagraph"/>
        <w:spacing w:before="0" w:after="96"/>
        <w:contextualSpacing/>
        <w:jc w:val="both"/>
        <w:rPr>
          <w:rFonts w:ascii="Marianne Light" w:hAnsi="Marianne Light"/>
          <w:b w:val="false"/>
        </w:rPr>
      </w:pPr>
      <w:r>
        <w:rPr>
          <w:rFonts w:ascii="Marianne Light" w:hAnsi="Marianne Light"/>
          <w:b w:val="false"/>
        </w:rPr>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Le programme général des besoins ou programme fonctionnel</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Description détaillée des activités et des locaux en précisant la localisation des équipements techniques nécessitant des aménagements spécifiques</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Schémas hiérarchisés des liaisons, de proximité ou d’éloignement des locaux</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Relations entre les différentes composantes identifiées dans le programme général</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Exigences du maître d’ouvrage en matière de qualités</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Description de l’organisation logistique</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Gestion des accès</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Rappel des textes réglementaires,</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Etudes ou rapport techniques concernant le site.</w:t>
      </w:r>
    </w:p>
    <w:p>
      <w:pPr>
        <w:pStyle w:val="ListParagraph"/>
        <w:spacing w:before="0" w:after="96"/>
        <w:contextualSpacing/>
        <w:jc w:val="both"/>
        <w:rPr>
          <w:rFonts w:ascii="Marianne Light" w:hAnsi="Marianne Light"/>
          <w:b w:val="false"/>
        </w:rPr>
      </w:pPr>
      <w:r>
        <w:rPr>
          <w:rFonts w:ascii="Marianne Light" w:hAnsi="Marianne Light"/>
          <w:b w:val="false"/>
        </w:rPr>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Le programme de surfaces</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Sous forme d’un tableau détaillé des besoins en surfaces (SU, SDO, SDP, emprise globales). Tous les locaux sont codifiés et numérotés selon une méthode alphanumérique claire mise au point en accord avec le maître d’ouvrage</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Les surfaces proposées doivent être nécessaires, suffisantes et optimisées. Un travail d’optimisation et d’adaptation des surfaces doit être engagé par le titulaire si les surfaces proposées ne sont pas validées par la maitrise d’ouvrage.</w:t>
      </w:r>
    </w:p>
    <w:p>
      <w:pPr>
        <w:pStyle w:val="ListParagraph"/>
        <w:spacing w:before="0" w:after="96"/>
        <w:contextualSpacing/>
        <w:jc w:val="both"/>
        <w:rPr>
          <w:rFonts w:ascii="Marianne Light" w:hAnsi="Marianne Light"/>
          <w:b w:val="false"/>
        </w:rPr>
      </w:pPr>
      <w:r>
        <w:rPr>
          <w:rFonts w:ascii="Marianne Light" w:hAnsi="Marianne Light"/>
          <w:b w:val="false"/>
        </w:rPr>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La description des éléments techniques</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Exigences liées à l’irrigation de l’ensemble immobilier assurée par les réseaux, gaines et canalisations qui distribuent fluides, énergie et informations, ainsi que ceux évacuant les divers affluents produits</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Exigences liées à la pérennité</w:t>
      </w:r>
      <w:r>
        <w:rPr>
          <w:rFonts w:cs="Calibri" w:ascii="Calibri" w:hAnsi="Calibri"/>
          <w:b w:val="false"/>
        </w:rPr>
        <w:t> </w:t>
      </w:r>
      <w:r>
        <w:rPr>
          <w:rFonts w:ascii="Marianne Light" w:hAnsi="Marianne Light"/>
          <w:b w:val="false"/>
        </w:rPr>
        <w:t>: durabilité de matériaux, entretien et nettoyage, maintenance</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Exigences liées aux objectifs environnementaux</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Signalétique et circulations.</w:t>
      </w:r>
    </w:p>
    <w:p>
      <w:pPr>
        <w:pStyle w:val="ListParagraph"/>
        <w:spacing w:before="0" w:after="96"/>
        <w:contextualSpacing/>
        <w:jc w:val="both"/>
        <w:rPr>
          <w:rFonts w:ascii="Marianne Light" w:hAnsi="Marianne Light"/>
          <w:b w:val="false"/>
        </w:rPr>
      </w:pPr>
      <w:r>
        <w:rPr>
          <w:rFonts w:ascii="Marianne Light" w:hAnsi="Marianne Light"/>
          <w:b w:val="false"/>
        </w:rPr>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La présentation des prescriptions techniques concernant tous les corps d’état en termes de besoins, qualité, performances, fiabilité, finitions, etc.</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Description du traitement thermique et aéraulique de l’ensemble immobilier</w:t>
      </w:r>
      <w:r>
        <w:rPr>
          <w:rFonts w:cs="Calibri" w:ascii="Calibri" w:hAnsi="Calibri"/>
          <w:b w:val="false"/>
        </w:rPr>
        <w:t> </w:t>
      </w:r>
      <w:r>
        <w:rPr>
          <w:rFonts w:ascii="Marianne Light" w:hAnsi="Marianne Light"/>
          <w:b w:val="false"/>
        </w:rPr>
        <w:t>: électricité (courants forts et faibles), chauffage, froid</w:t>
      </w:r>
      <w:r>
        <w:rPr>
          <w:rFonts w:cs="Calibri" w:ascii="Marianne Light" w:hAnsi="Marianne Light"/>
          <w:b w:val="false"/>
        </w:rPr>
        <w:t>, ventilation, eau chaude sanitaire, etc.</w:t>
      </w:r>
      <w:r>
        <w:rPr>
          <w:rFonts w:cs="Calibri" w:ascii="Calibri" w:hAnsi="Calibri"/>
          <w:b w:val="false"/>
        </w:rPr>
        <w:t> </w:t>
      </w:r>
      <w:r>
        <w:rPr>
          <w:rFonts w:cs="Calibri"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cs="Calibri" w:ascii="Marianne Light" w:hAnsi="Marianne Light"/>
          <w:b w:val="false"/>
        </w:rPr>
        <w:t>Description du traitement des effluents et des déchets</w:t>
      </w:r>
      <w:r>
        <w:rPr>
          <w:rFonts w:cs="Calibri" w:ascii="Calibri" w:hAnsi="Calibri"/>
          <w:b w:val="false"/>
        </w:rPr>
        <w:t> </w:t>
      </w:r>
      <w:r>
        <w:rPr>
          <w:rFonts w:cs="Calibri"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cs="Calibri" w:ascii="Marianne Light" w:hAnsi="Marianne Light"/>
          <w:b w:val="false"/>
        </w:rPr>
        <w:t>Prescriptions en termes de sécurité et de sûreté</w:t>
      </w:r>
      <w:r>
        <w:rPr>
          <w:rFonts w:cs="Calibri" w:ascii="Calibri" w:hAnsi="Calibri"/>
          <w:b w:val="false"/>
        </w:rPr>
        <w:t> </w:t>
      </w:r>
      <w:r>
        <w:rPr>
          <w:rFonts w:cs="Calibri"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cs="Calibri" w:ascii="Marianne Light" w:hAnsi="Marianne Light"/>
          <w:b w:val="false"/>
        </w:rPr>
        <w:t>Etude de la compatibilité du projet avec les règles de sécurité incendie.</w:t>
      </w:r>
    </w:p>
    <w:p>
      <w:pPr>
        <w:pStyle w:val="ListParagraph"/>
        <w:spacing w:before="0" w:after="96"/>
        <w:contextualSpacing/>
        <w:jc w:val="both"/>
        <w:rPr>
          <w:rFonts w:ascii="Marianne Light" w:hAnsi="Marianne Light"/>
          <w:b w:val="false"/>
        </w:rPr>
      </w:pPr>
      <w:r>
        <w:rPr>
          <w:rFonts w:ascii="Marianne Light" w:hAnsi="Marianne Light"/>
          <w:b w:val="false"/>
        </w:rPr>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Des fiches d’espaces techniques détaillées pour chaque local et chaque type d’espaces extérieurs</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Surfaces et hauteur libre</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Destination et contraintes de fonctionnalité internes résultant de l’utilisation retenue</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Capacité d’accueil</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Accès de toutes natures</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Contraintes de toutes natures</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Exigences technique et niveau minimum de qualité, notamment le taux de renouvellement d’air, les niveaux d’éclairement, les vues, le type de revêtement de sol</w:t>
      </w:r>
      <w:r>
        <w:rPr>
          <w:rFonts w:cs="Calibri" w:ascii="Marianne Light" w:hAnsi="Marianne Light"/>
          <w:b w:val="false"/>
        </w:rPr>
        <w:t>, le nombre de prises, le type de fluide, le chauffage, l’acoustique, les équipements techniques spécifiques nécessitant un aménagement particulier, les contrôles d’accès, les exigences de sécurité et de sûreté</w:t>
      </w:r>
      <w:r>
        <w:rPr>
          <w:rFonts w:cs="Calibri" w:ascii="Calibri" w:hAnsi="Calibri"/>
          <w:b w:val="false"/>
        </w:rPr>
        <w:t> </w:t>
      </w:r>
      <w:r>
        <w:rPr>
          <w:rFonts w:cs="Calibri"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cs="Calibri" w:ascii="Marianne Light" w:hAnsi="Marianne Light"/>
          <w:b w:val="false"/>
        </w:rPr>
        <w:t>Equipement immobilier et mobilier inclus dans le budget, et mobilier non inclus avec une distinction claire entre les trois catégories.</w:t>
      </w:r>
    </w:p>
    <w:p>
      <w:pPr>
        <w:pStyle w:val="ListParagraph"/>
        <w:spacing w:before="0" w:after="96"/>
        <w:contextualSpacing/>
        <w:jc w:val="both"/>
        <w:rPr>
          <w:rFonts w:ascii="Marianne Light" w:hAnsi="Marianne Light"/>
          <w:b w:val="false"/>
        </w:rPr>
      </w:pPr>
      <w:r>
        <w:rPr>
          <w:rFonts w:ascii="Marianne Light" w:hAnsi="Marianne Light"/>
          <w:b w:val="false"/>
        </w:rPr>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Le dossier du site</w:t>
      </w:r>
      <w:r>
        <w:rPr>
          <w:rFonts w:cs="Calibri" w:ascii="Calibri" w:hAnsi="Calibri"/>
          <w:b w:val="false"/>
        </w:rPr>
        <w:t> </w:t>
      </w:r>
      <w:r>
        <w:rPr>
          <w:rFonts w:ascii="Marianne Light" w:hAnsi="Marianne Light"/>
          <w:b w:val="false"/>
        </w:rPr>
        <w:t>:</w:t>
      </w:r>
    </w:p>
    <w:p>
      <w:pPr>
        <w:pStyle w:val="ListParagraph"/>
        <w:spacing w:before="0" w:after="96"/>
        <w:contextualSpacing/>
        <w:jc w:val="both"/>
        <w:rPr>
          <w:rFonts w:ascii="Marianne Light" w:hAnsi="Marianne Light"/>
          <w:b w:val="false"/>
        </w:rPr>
      </w:pPr>
      <w:r>
        <w:rPr>
          <w:rFonts w:ascii="Marianne Light" w:hAnsi="Marianne Light"/>
          <w:b w:val="false"/>
        </w:rPr>
        <w:t>Il reprend certains éléments du programme général auxquels s’ajoutent de nouveaux éléments</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L’étude du terrain</w:t>
      </w:r>
      <w:r>
        <w:rPr>
          <w:rFonts w:cs="Calibri" w:ascii="Calibri" w:hAnsi="Calibri"/>
          <w:b w:val="false"/>
        </w:rPr>
        <w:t> </w:t>
      </w:r>
      <w:r>
        <w:rPr>
          <w:rFonts w:ascii="Marianne Light" w:hAnsi="Marianne Light"/>
          <w:b w:val="false"/>
        </w:rPr>
        <w:t>: situation du terrain, superficie et forme du terrain, nature et caractéristiques des sols, contraintes spécifiques (transports, carrières, inondations, etc.), ou l’étude des locaux d’accueil (en cas d’opération de restructuration</w:t>
      </w:r>
      <w:r>
        <w:rPr>
          <w:rFonts w:cs="Calibri" w:ascii="Calibri" w:hAnsi="Calibri"/>
          <w:b w:val="false"/>
        </w:rPr>
        <w:t> </w:t>
      </w:r>
      <w:r>
        <w:rPr>
          <w:rFonts w:cs="Calibri" w:ascii="Marianne Light" w:hAnsi="Marianne Light"/>
          <w:b w:val="false"/>
        </w:rPr>
        <w:t>: capacité, contraintes techniques, etc.)</w:t>
      </w:r>
      <w:r>
        <w:rPr>
          <w:rFonts w:cs="Calibri" w:ascii="Calibri" w:hAnsi="Calibri"/>
          <w:b w:val="false"/>
        </w:rPr>
        <w:t> </w:t>
      </w:r>
      <w:r>
        <w:rPr>
          <w:rFonts w:cs="Calibri"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L’étude urbanistique</w:t>
      </w:r>
      <w:r>
        <w:rPr>
          <w:rFonts w:cs="Calibri" w:ascii="Calibri" w:hAnsi="Calibri"/>
          <w:b w:val="false"/>
        </w:rPr>
        <w:t> </w:t>
      </w:r>
      <w:r>
        <w:rPr>
          <w:rFonts w:ascii="Marianne Light" w:hAnsi="Marianne Light"/>
          <w:b w:val="false"/>
        </w:rPr>
        <w:t>: vérification de la constructibilité de la parcelle de terrain concernée en tenant compte des règles d’urbanisme (prospects, réglementation, enveloppe du bâtiment, gabarits, insertion dans le site, etc.). Le programmiste préciser le contexte urbanistique et réglementaire.</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Les prescriptions architecturales et paysagères résultant du contexte urbain et architectural du site (ABF, PLU, etc.), ainsi que les contraintes architecturales découlant directement des prescriptions fonctionnelles du projet et de son environnement urbain.</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L’étude des accès et des flux</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Le traitement des espaces extérieurs</w:t>
      </w:r>
      <w:r>
        <w:rPr>
          <w:rFonts w:cs="Calibri" w:ascii="Calibri" w:hAnsi="Calibri"/>
          <w:b w:val="false"/>
        </w:rPr>
        <w:t> </w:t>
      </w:r>
      <w:r>
        <w:rPr>
          <w:rFonts w:ascii="Marianne Light" w:hAnsi="Marianne Light"/>
          <w:b w:val="false"/>
        </w:rPr>
        <w:t>: éclairage, réseaux, revêtements, etc.</w:t>
      </w:r>
    </w:p>
    <w:p>
      <w:pPr>
        <w:pStyle w:val="Normal"/>
        <w:spacing w:before="0" w:after="96"/>
        <w:ind w:start="1080"/>
        <w:jc w:val="both"/>
        <w:rPr>
          <w:rFonts w:ascii="Marianne Light" w:hAnsi="Marianne Light"/>
          <w:b w:val="false"/>
        </w:rPr>
      </w:pPr>
      <w:r>
        <w:rPr>
          <w:rFonts w:ascii="Marianne Light" w:hAnsi="Marianne Light"/>
          <w:b w:val="false"/>
        </w:rPr>
        <w:t>Liste non exhaustive, le dossier comprend également tous les éléments spécifiques de l’opération nécessaires à sa réalisation et réunis dans le préprogramme.</w:t>
      </w:r>
    </w:p>
    <w:p>
      <w:pPr>
        <w:pStyle w:val="ListParagraph"/>
        <w:spacing w:before="0" w:after="96"/>
        <w:contextualSpacing/>
        <w:jc w:val="both"/>
        <w:rPr>
          <w:rFonts w:ascii="Marianne Light" w:hAnsi="Marianne Light"/>
          <w:b w:val="false"/>
        </w:rPr>
      </w:pPr>
      <w:r>
        <w:rPr>
          <w:rFonts w:ascii="Marianne Light" w:hAnsi="Marianne Light"/>
          <w:b w:val="false"/>
        </w:rPr>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Limites de prestations</w:t>
      </w:r>
      <w:r>
        <w:rPr>
          <w:rFonts w:cs="Calibri" w:ascii="Calibri" w:hAnsi="Calibri"/>
          <w:b w:val="false"/>
        </w:rPr>
        <w:t> </w:t>
      </w:r>
      <w:r>
        <w:rPr>
          <w:rFonts w:ascii="Marianne Light" w:hAnsi="Marianne Light"/>
          <w:b w:val="false"/>
        </w:rPr>
        <w:t>:</w:t>
      </w:r>
    </w:p>
    <w:p>
      <w:pPr>
        <w:pStyle w:val="ListParagraph"/>
        <w:spacing w:before="0" w:after="96"/>
        <w:contextualSpacing/>
        <w:jc w:val="both"/>
        <w:rPr>
          <w:rFonts w:ascii="Marianne Light" w:hAnsi="Marianne Light"/>
          <w:b w:val="false"/>
        </w:rPr>
      </w:pPr>
      <w:r>
        <w:rPr>
          <w:rFonts w:ascii="Marianne Light" w:hAnsi="Marianne Light"/>
          <w:b w:val="false"/>
        </w:rPr>
        <w:t>Des précisions sur les limites de prestations (validées par le maître d’ouvrage) de la maîtrise d’œuvre en matière de raccordement, équipements, espaces verts, etc. sont à apporter.</w:t>
      </w:r>
    </w:p>
    <w:p>
      <w:pPr>
        <w:pStyle w:val="ListParagraph"/>
        <w:spacing w:before="0" w:after="96"/>
        <w:contextualSpacing/>
        <w:jc w:val="both"/>
        <w:rPr>
          <w:rFonts w:ascii="Marianne Light" w:hAnsi="Marianne Light"/>
          <w:b w:val="false"/>
        </w:rPr>
      </w:pPr>
      <w:r>
        <w:rPr>
          <w:rFonts w:ascii="Marianne Light" w:hAnsi="Marianne Light"/>
          <w:b w:val="false"/>
        </w:rPr>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Calendrier</w:t>
      </w:r>
      <w:r>
        <w:rPr>
          <w:rFonts w:cs="Calibri" w:ascii="Calibri" w:hAnsi="Calibri"/>
          <w:b w:val="false"/>
        </w:rPr>
        <w:t> </w:t>
      </w:r>
      <w:r>
        <w:rPr>
          <w:rFonts w:ascii="Marianne Light" w:hAnsi="Marianne Light"/>
          <w:b w:val="false"/>
        </w:rPr>
        <w:t>:</w:t>
      </w:r>
    </w:p>
    <w:p>
      <w:pPr>
        <w:pStyle w:val="ListParagraph"/>
        <w:spacing w:before="0" w:after="96"/>
        <w:contextualSpacing/>
        <w:jc w:val="both"/>
        <w:rPr>
          <w:rFonts w:ascii="Marianne Light" w:hAnsi="Marianne Light"/>
          <w:b w:val="false"/>
        </w:rPr>
      </w:pPr>
      <w:r>
        <w:rPr>
          <w:rFonts w:ascii="Marianne Light" w:hAnsi="Marianne Light"/>
          <w:b w:val="false"/>
        </w:rPr>
        <w:t>Le calendrier prévisionnel de l’opération comportant des propositions de phasage travaux.</w:t>
      </w:r>
    </w:p>
    <w:p>
      <w:pPr>
        <w:pStyle w:val="ListParagraph"/>
        <w:spacing w:before="0" w:after="96"/>
        <w:contextualSpacing/>
        <w:jc w:val="both"/>
        <w:rPr>
          <w:rFonts w:ascii="Marianne Light" w:hAnsi="Marianne Light"/>
          <w:b w:val="false"/>
        </w:rPr>
      </w:pPr>
      <w:r>
        <w:rPr>
          <w:rFonts w:ascii="Marianne Light" w:hAnsi="Marianne Light"/>
          <w:b w:val="false"/>
        </w:rPr>
      </w:r>
    </w:p>
    <w:p>
      <w:pPr>
        <w:pStyle w:val="ListParagraph"/>
        <w:numPr>
          <w:ilvl w:val="0"/>
          <w:numId w:val="5"/>
        </w:numPr>
        <w:spacing w:before="0" w:after="96"/>
        <w:contextualSpacing/>
        <w:jc w:val="both"/>
        <w:rPr>
          <w:rFonts w:ascii="Marianne Light" w:hAnsi="Marianne Light"/>
          <w:b w:val="false"/>
        </w:rPr>
      </w:pPr>
      <w:r>
        <w:rPr>
          <w:rFonts w:ascii="Marianne Light" w:hAnsi="Marianne Light"/>
          <w:b w:val="false"/>
        </w:rPr>
        <w:t>Le chiffrage</w:t>
      </w:r>
      <w:r>
        <w:rPr>
          <w:rFonts w:cs="Calibri" w:ascii="Calibri" w:hAnsi="Calibri"/>
          <w:b w:val="false"/>
        </w:rPr>
        <w:t> </w:t>
      </w:r>
      <w:r>
        <w:rPr>
          <w:rFonts w:ascii="Marianne Light" w:hAnsi="Marianne Light"/>
          <w:b w:val="false"/>
        </w:rPr>
        <w:t>:</w:t>
      </w:r>
    </w:p>
    <w:p>
      <w:pPr>
        <w:pStyle w:val="ListParagraph"/>
        <w:spacing w:before="0" w:after="96"/>
        <w:contextualSpacing/>
        <w:jc w:val="both"/>
        <w:rPr>
          <w:rFonts w:ascii="Marianne Light" w:hAnsi="Marianne Light"/>
          <w:b w:val="false"/>
        </w:rPr>
      </w:pPr>
      <w:r>
        <w:rPr>
          <w:rFonts w:ascii="Marianne Light" w:hAnsi="Marianne Light"/>
          <w:b w:val="false"/>
        </w:rPr>
        <w:t>Le chiffrage du projet dans une approche de coût global de l’opération</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Coût d’investissement ventilé en lots (gros œuvre, second œuvre, fluides, équipements spéciaux, mobilier, réseaux, VRD, signalisation, espaces verts, etc.) et en une composante fonctionnelle (salle de réunion, bureau, accueil, restaurant, etc.) tenant compte du phasage des travaux</w:t>
      </w:r>
      <w:r>
        <w:rPr>
          <w:rFonts w:cs="Calibri" w:ascii="Calibri" w:hAnsi="Calibri"/>
          <w:b w:val="false"/>
        </w:rPr>
        <w:t> </w:t>
      </w:r>
      <w:r>
        <w:rPr>
          <w:rFonts w:ascii="Marianne Light" w:hAnsi="Marianne Light"/>
          <w:b w:val="false"/>
        </w:rPr>
        <w:t>;</w:t>
      </w:r>
    </w:p>
    <w:p>
      <w:pPr>
        <w:pStyle w:val="ListParagraph"/>
        <w:numPr>
          <w:ilvl w:val="1"/>
          <w:numId w:val="5"/>
        </w:numPr>
        <w:spacing w:before="0" w:after="96"/>
        <w:contextualSpacing/>
        <w:jc w:val="both"/>
        <w:rPr>
          <w:rFonts w:ascii="Marianne Light" w:hAnsi="Marianne Light"/>
          <w:b w:val="false"/>
        </w:rPr>
      </w:pPr>
      <w:r>
        <w:rPr>
          <w:rFonts w:ascii="Marianne Light" w:hAnsi="Marianne Light"/>
          <w:b w:val="false"/>
        </w:rPr>
        <w:t>Coûts d’</w:t>
      </w:r>
      <w:r>
        <w:rPr>
          <w:rFonts w:cs="Marianne Light" w:ascii="Marianne Light" w:hAnsi="Marianne Light"/>
          <w:b w:val="false"/>
        </w:rPr>
        <w:t>exploitation.</w:t>
      </w:r>
    </w:p>
    <w:p>
      <w:pPr>
        <w:pStyle w:val="ListParagraph"/>
        <w:spacing w:before="0" w:after="96"/>
        <w:contextualSpacing/>
        <w:jc w:val="both"/>
        <w:rPr>
          <w:rFonts w:ascii="Marianne Light" w:hAnsi="Marianne Light"/>
          <w:b w:val="false"/>
        </w:rPr>
      </w:pPr>
      <w:r>
        <w:rPr>
          <w:rFonts w:ascii="Marianne Light" w:hAnsi="Marianne Light"/>
          <w:b w:val="false"/>
        </w:rPr>
      </w:r>
    </w:p>
    <w:p>
      <w:pPr>
        <w:pStyle w:val="ListParagraph"/>
        <w:numPr>
          <w:ilvl w:val="0"/>
          <w:numId w:val="5"/>
        </w:numPr>
        <w:spacing w:before="0" w:after="96"/>
        <w:contextualSpacing/>
        <w:jc w:val="both"/>
        <w:rPr>
          <w:rFonts w:ascii="Marianne Light" w:hAnsi="Marianne Light"/>
          <w:b w:val="false"/>
        </w:rPr>
      </w:pPr>
      <w:r>
        <w:rPr>
          <w:rFonts w:cs="Marianne Light" w:ascii="Marianne Light" w:hAnsi="Marianne Light"/>
          <w:b w:val="false"/>
        </w:rPr>
        <w:t>Programme environnemental</w:t>
      </w:r>
      <w:r>
        <w:rPr>
          <w:rFonts w:cs="Calibri" w:ascii="Calibri" w:hAnsi="Calibri"/>
          <w:b w:val="false"/>
        </w:rPr>
        <w:t> </w:t>
      </w:r>
      <w:r>
        <w:rPr>
          <w:rFonts w:cs="Marianne Light" w:ascii="Marianne Light" w:hAnsi="Marianne Light"/>
          <w:b w:val="false"/>
        </w:rPr>
        <w:t>:</w:t>
      </w:r>
    </w:p>
    <w:p>
      <w:pPr>
        <w:pStyle w:val="ListParagraph"/>
        <w:spacing w:before="0" w:after="96"/>
        <w:contextualSpacing/>
        <w:jc w:val="both"/>
        <w:rPr>
          <w:rFonts w:ascii="Marianne Light" w:hAnsi="Marianne Light" w:cs="Marianne Light"/>
          <w:b w:val="false"/>
        </w:rPr>
      </w:pPr>
      <w:r>
        <w:rPr>
          <w:rFonts w:cs="Marianne Light" w:ascii="Marianne Light" w:hAnsi="Marianne Light"/>
          <w:b w:val="false"/>
        </w:rPr>
        <w:t>Il est établi par le programmiste qui s’assure de la cohérence entre l’ensemble des éléments du programme et veille à l’harmonisation de l’ensemble des pièces.</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88" w:name="_Toc134090662"/>
      <w:r>
        <w:rPr/>
        <w:t>DUREE DU MARCHE ET DELAIS D’EXECUTION</w:t>
      </w:r>
      <w:bookmarkEnd w:id="88"/>
    </w:p>
    <w:p>
      <w:pPr>
        <w:pStyle w:val="Heading3"/>
        <w:numPr>
          <w:ilvl w:val="2"/>
          <w:numId w:val="11"/>
        </w:numPr>
        <w:ind w:hanging="720" w:start="426"/>
        <w:rPr/>
      </w:pPr>
      <w:bookmarkStart w:id="89" w:name="_Toc134090663"/>
      <w:r>
        <w:rPr/>
        <w:t>DUREE DU MARCHE</w:t>
      </w:r>
      <w:bookmarkEnd w:id="89"/>
    </w:p>
    <w:p>
      <w:pPr>
        <w:pStyle w:val="Normal"/>
        <w:spacing w:before="0" w:after="96"/>
        <w:jc w:val="both"/>
        <w:rPr>
          <w:rFonts w:ascii="Marianne Light" w:hAnsi="Marianne Light"/>
          <w:b w:val="false"/>
        </w:rPr>
      </w:pPr>
      <w:r>
        <w:rPr>
          <w:rFonts w:ascii="Marianne Light" w:hAnsi="Marianne Light"/>
          <w:b w:val="false"/>
        </w:rPr>
        <w:t>Par dérogation à l’article 13.1 du CCAG-PI, le marché court à compter de la date de démarrage figurant à l’ordre de service de la première phase technique du marché.</w:t>
      </w:r>
    </w:p>
    <w:p>
      <w:pPr>
        <w:pStyle w:val="Normal"/>
        <w:spacing w:before="0" w:after="96"/>
        <w:jc w:val="both"/>
        <w:rPr>
          <w:rFonts w:ascii="Marianne Light" w:hAnsi="Marianne Light"/>
          <w:b w:val="false"/>
        </w:rPr>
      </w:pPr>
      <w:r>
        <w:rPr>
          <w:rFonts w:ascii="Marianne Light" w:hAnsi="Marianne Light"/>
          <w:b w:val="false"/>
        </w:rPr>
        <w:t>Le démarrage de chaque phase technique sera notifié par voie d’ordre de service par le pouvoir adjudicateur.</w:t>
      </w:r>
    </w:p>
    <w:p>
      <w:pPr>
        <w:pStyle w:val="Normal"/>
        <w:spacing w:before="0" w:after="96"/>
        <w:jc w:val="both"/>
        <w:rPr>
          <w:rFonts w:ascii="Marianne Light" w:hAnsi="Marianne Light"/>
          <w:b w:val="false"/>
        </w:rPr>
      </w:pPr>
      <w:r>
        <w:rPr>
          <w:rFonts w:ascii="Marianne Light" w:hAnsi="Marianne Light"/>
          <w:b w:val="false"/>
        </w:rPr>
        <w:t>Par dérogation à l’article 29.2.1 du CCAG-PI, l’ajournement ou le rejet par le pouvoir adjudicateur des documents d’étude ne sont pas réputés proroger les délais maximums, sauf décision contraire expresse du pouvoir adjudicateur.</w:t>
      </w:r>
    </w:p>
    <w:p>
      <w:pPr>
        <w:pStyle w:val="Normal"/>
        <w:spacing w:before="0" w:after="96"/>
        <w:jc w:val="both"/>
        <w:rPr>
          <w:rFonts w:ascii="Marianne Light" w:hAnsi="Marianne Light"/>
          <w:b w:val="false"/>
        </w:rPr>
      </w:pPr>
      <w:r>
        <w:rPr>
          <w:rFonts w:ascii="Marianne Light" w:hAnsi="Marianne Light"/>
          <w:b w:val="false"/>
        </w:rPr>
        <w:t>Le marché ne fait l’objet d’aucune reconduction.</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A titre indicatif, le démarrage de la mission est prévu pour T3 2026.</w:t>
      </w:r>
    </w:p>
    <w:p>
      <w:pPr>
        <w:pStyle w:val="Normal"/>
        <w:spacing w:before="0" w:after="96"/>
        <w:jc w:val="both"/>
        <w:rPr>
          <w:rFonts w:ascii="Marianne Light" w:hAnsi="Marianne Light"/>
          <w:b w:val="false"/>
        </w:rPr>
      </w:pPr>
      <w:r>
        <w:rPr>
          <w:rFonts w:ascii="Marianne Light" w:hAnsi="Marianne Light"/>
          <w:b w:val="false"/>
        </w:rPr>
      </w:r>
    </w:p>
    <w:p>
      <w:pPr>
        <w:pStyle w:val="Heading3"/>
        <w:numPr>
          <w:ilvl w:val="2"/>
          <w:numId w:val="11"/>
        </w:numPr>
        <w:ind w:hanging="720" w:start="426"/>
        <w:rPr/>
      </w:pPr>
      <w:bookmarkStart w:id="90" w:name="_Toc134090664"/>
      <w:bookmarkStart w:id="91" w:name="_Toc104210056"/>
      <w:r>
        <w:rPr/>
        <w:t>DELAIS D’EXECUTION DES MISSIONS</w:t>
      </w:r>
      <w:bookmarkEnd w:id="90"/>
      <w:bookmarkEnd w:id="91"/>
    </w:p>
    <w:p>
      <w:pPr>
        <w:pStyle w:val="Normal"/>
        <w:spacing w:before="0" w:after="96"/>
        <w:jc w:val="both"/>
        <w:rPr>
          <w:rFonts w:ascii="Marianne Light" w:hAnsi="Marianne Light"/>
          <w:b w:val="false"/>
        </w:rPr>
      </w:pPr>
      <w:r>
        <w:rPr>
          <w:rFonts w:ascii="Marianne Light" w:hAnsi="Marianne Light"/>
          <w:b w:val="false"/>
        </w:rPr>
        <w:t>Le programmiste doit accomplir chacune des missions qui lui sont confiées par le présent marché dans le cadre des délais contractuels ci-après.</w:t>
      </w:r>
    </w:p>
    <w:p>
      <w:pPr>
        <w:pStyle w:val="Normal"/>
        <w:spacing w:before="0" w:after="96"/>
        <w:jc w:val="both"/>
        <w:rPr>
          <w:rFonts w:ascii="Marianne Light" w:hAnsi="Marianne Light"/>
          <w:b w:val="false"/>
        </w:rPr>
      </w:pPr>
      <w:r>
        <w:rPr>
          <w:rFonts w:ascii="Marianne Light" w:hAnsi="Marianne Light"/>
          <w:b w:val="false"/>
        </w:rPr>
        <w:t>L’ensemble des délais ci-dessous sont</w:t>
      </w:r>
      <w:r>
        <w:rPr>
          <w:rFonts w:cs="Calibri" w:ascii="Calibri" w:hAnsi="Calibri"/>
          <w:b w:val="false"/>
        </w:rPr>
        <w:t> </w:t>
      </w:r>
      <w:r>
        <w:rPr>
          <w:rFonts w:ascii="Marianne Light" w:hAnsi="Marianne Light"/>
          <w:b w:val="false"/>
        </w:rPr>
        <w:t xml:space="preserve">: </w:t>
      </w:r>
      <w:sdt>
        <w:sdtPr>
          <w:placeholder>
            <w:docPart w:val="B781A6DE8A4E4ACBA44D62D9B92CC140"/>
          </w:placeholder>
          <w15:color w:val="FF0000"/>
          <w:alias w:val="délais"/>
          <w:tag w:val="délais"/>
          <w:id w:val="-655530590"/>
          <w:dropDownList>
            <w:listItem w:value="Choisissez un élément."/>
            <w:listItem w:displayText="calendaires." w:value="calendaires."/>
            <w:listItem w:displayText="ouvrés." w:value="ouvrés."/>
          </w:dropDownList>
        </w:sdtPr>
        <w:sdtContent>
          <w:r>
            <w:rPr>
              <w:rFonts w:ascii="Marianne Light" w:hAnsi="Marianne Light"/>
              <w:b w:val="false"/>
            </w:rPr>
          </w:r>
          <w:r>
            <w:rPr>
              <w:rFonts w:ascii="Marianne Light" w:hAnsi="Marianne Light"/>
              <w:b w:val="false"/>
            </w:rPr>
            <w:t>calendaires.</w:t>
          </w:r>
        </w:sdtContent>
      </w:sdt>
    </w:p>
    <w:p>
      <w:pPr>
        <w:pStyle w:val="Normal"/>
        <w:spacing w:before="0" w:after="96"/>
        <w:jc w:val="both"/>
        <w:rPr>
          <w:rFonts w:ascii="Marianne Light" w:hAnsi="Marianne Light"/>
          <w:b w:val="false"/>
        </w:rPr>
      </w:pPr>
      <w:r>
        <w:rPr>
          <w:rFonts w:ascii="Marianne Light" w:hAnsi="Marianne Light"/>
          <w:b w:val="false"/>
        </w:rPr>
      </w:r>
    </w:p>
    <w:tbl>
      <w:tblPr>
        <w:tblStyle w:val="Grilledutableau"/>
        <w:tblW w:w="11335" w:type="dxa"/>
        <w:jc w:val="center"/>
        <w:tblInd w:w="0" w:type="dxa"/>
        <w:tblLayout w:type="fixed"/>
        <w:tblCellMar>
          <w:top w:w="0" w:type="dxa"/>
          <w:start w:w="108" w:type="dxa"/>
          <w:bottom w:w="0" w:type="dxa"/>
          <w:end w:w="108" w:type="dxa"/>
        </w:tblCellMar>
        <w:tblLook w:firstRow="1" w:noVBand="1" w:lastRow="0" w:firstColumn="1" w:lastColumn="0" w:noHBand="0" w:val="04a0"/>
      </w:tblPr>
      <w:tblGrid>
        <w:gridCol w:w="4197"/>
        <w:gridCol w:w="3736"/>
        <w:gridCol w:w="3402"/>
      </w:tblGrid>
      <w:tr>
        <w:trPr>
          <w:trHeight w:val="567" w:hRule="atLeast"/>
        </w:trPr>
        <w:tc>
          <w:tcPr>
            <w:tcW w:w="4197" w:type="dxa"/>
            <w:tcBorders>
              <w:end w:val="single" w:sz="4" w:space="0" w:color="BFBFBF"/>
            </w:tcBorders>
            <w:vAlign w:val="center"/>
          </w:tcPr>
          <w:p>
            <w:pPr>
              <w:pStyle w:val="Normal"/>
              <w:spacing w:before="0" w:after="96"/>
              <w:jc w:val="start"/>
              <w:rPr>
                <w:rFonts w:ascii="Marianne Light" w:hAnsi="Marianne Light"/>
              </w:rPr>
            </w:pPr>
            <w:r>
              <w:rPr>
                <w:rFonts w:ascii="Marianne Light" w:hAnsi="Marianne Light"/>
                <w:lang w:val="fr-FR" w:eastAsia="fr-FR" w:bidi="ar-SA"/>
              </w:rPr>
              <w:t>PHASES TECHNIQUES</w:t>
            </w:r>
            <w:r>
              <w:rPr>
                <w:rFonts w:cs="Calibri" w:ascii="Calibri" w:hAnsi="Calibri"/>
                <w:lang w:val="fr-FR" w:eastAsia="fr-FR" w:bidi="ar-SA"/>
              </w:rPr>
              <w:t> </w:t>
            </w:r>
            <w:r>
              <w:rPr>
                <w:rFonts w:ascii="Marianne Light" w:hAnsi="Marianne Light"/>
                <w:lang w:val="fr-FR" w:eastAsia="fr-FR" w:bidi="ar-SA"/>
              </w:rPr>
              <w:t>:</w:t>
            </w:r>
          </w:p>
        </w:tc>
        <w:tc>
          <w:tcPr>
            <w:tcW w:w="3736" w:type="dxa"/>
            <w:tcBorders>
              <w:start w:val="single" w:sz="4" w:space="0" w:color="BFBFBF"/>
              <w:end w:val="single" w:sz="4" w:space="0" w:color="BFBFBF"/>
            </w:tcBorders>
            <w:vAlign w:val="center"/>
          </w:tcPr>
          <w:p>
            <w:pPr>
              <w:pStyle w:val="Normal"/>
              <w:spacing w:before="0" w:after="96"/>
              <w:jc w:val="end"/>
              <w:rPr>
                <w:rFonts w:ascii="Marianne Light" w:hAnsi="Marianne Light"/>
              </w:rPr>
            </w:pPr>
            <w:r>
              <w:rPr>
                <w:rFonts w:ascii="Marianne Light" w:hAnsi="Marianne Light"/>
                <w:lang w:val="fr-FR" w:eastAsia="fr-FR" w:bidi="ar-SA"/>
              </w:rPr>
              <w:t>DELAI GLOBAL D’EXECUTION</w:t>
            </w:r>
            <w:r>
              <w:rPr>
                <w:rFonts w:cs="Calibri" w:ascii="Calibri" w:hAnsi="Calibri"/>
                <w:lang w:val="fr-FR" w:eastAsia="fr-FR" w:bidi="ar-SA"/>
              </w:rPr>
              <w:t> </w:t>
            </w:r>
            <w:r>
              <w:rPr>
                <w:rFonts w:ascii="Marianne Light" w:hAnsi="Marianne Light"/>
                <w:lang w:val="fr-FR" w:eastAsia="fr-FR" w:bidi="ar-SA"/>
              </w:rPr>
              <w:t>:</w:t>
            </w:r>
          </w:p>
        </w:tc>
        <w:tc>
          <w:tcPr>
            <w:tcW w:w="3402" w:type="dxa"/>
            <w:tcBorders>
              <w:start w:val="single" w:sz="4" w:space="0" w:color="BFBFBF"/>
            </w:tcBorders>
            <w:vAlign w:val="center"/>
          </w:tcPr>
          <w:p>
            <w:pPr>
              <w:pStyle w:val="Normal"/>
              <w:spacing w:before="0" w:after="96"/>
              <w:jc w:val="end"/>
              <w:rPr>
                <w:rFonts w:ascii="Marianne Light" w:hAnsi="Marianne Light"/>
              </w:rPr>
            </w:pPr>
            <w:r>
              <w:rPr>
                <w:rFonts w:ascii="Marianne Light" w:hAnsi="Marianne Light"/>
                <w:lang w:val="fr-FR" w:eastAsia="fr-FR" w:bidi="ar-SA"/>
              </w:rPr>
              <w:t>DELAI DE VALIDATION DU MAITRE D’OUVRAGE</w:t>
            </w:r>
          </w:p>
        </w:tc>
      </w:tr>
      <w:tr>
        <w:trPr/>
        <w:tc>
          <w:tcPr>
            <w:tcW w:w="4197" w:type="dxa"/>
            <w:tcBorders>
              <w:top w:val="single" w:sz="4" w:space="0" w:color="BFBFBF"/>
              <w:bottom w:val="single" w:sz="4" w:space="0" w:color="BFBFBF"/>
              <w:end w:val="single" w:sz="4" w:space="0" w:color="BFBFBF"/>
            </w:tcBorders>
          </w:tcPr>
          <w:p>
            <w:pPr>
              <w:pStyle w:val="Normal"/>
              <w:spacing w:before="0" w:after="96"/>
              <w:jc w:val="start"/>
              <w:rPr>
                <w:rFonts w:ascii="Marianne Light" w:hAnsi="Marianne Light"/>
              </w:rPr>
            </w:pPr>
            <w:r>
              <w:rPr>
                <w:rFonts w:ascii="Marianne Light" w:hAnsi="Marianne Light"/>
                <w:lang w:val="fr-FR" w:eastAsia="fr-FR" w:bidi="ar-SA"/>
              </w:rPr>
              <w:t>P 1-a</w:t>
            </w:r>
            <w:r>
              <w:rPr>
                <w:rFonts w:cs="Calibri" w:ascii="Calibri" w:hAnsi="Calibri"/>
                <w:lang w:val="fr-FR" w:eastAsia="fr-FR" w:bidi="ar-SA"/>
              </w:rPr>
              <w:t> </w:t>
            </w:r>
            <w:r>
              <w:rPr>
                <w:rFonts w:ascii="Marianne Light" w:hAnsi="Marianne Light"/>
                <w:lang w:val="fr-FR" w:eastAsia="fr-FR" w:bidi="ar-SA"/>
              </w:rPr>
              <w:t>: études de faisabilité</w:t>
            </w:r>
          </w:p>
          <w:p>
            <w:pPr>
              <w:pStyle w:val="Normal"/>
              <w:spacing w:before="0" w:after="96"/>
              <w:jc w:val="start"/>
              <w:rPr>
                <w:rFonts w:ascii="Marianne Light" w:hAnsi="Marianne Light"/>
                <w:b w:val="false"/>
              </w:rPr>
            </w:pPr>
            <w:r>
              <w:rPr>
                <w:rFonts w:ascii="Marianne Light" w:hAnsi="Marianne Light"/>
                <w:b w:val="false"/>
                <w:lang w:val="fr-FR" w:eastAsia="fr-FR" w:bidi="ar-SA"/>
              </w:rPr>
              <w:t>Elaboration des études de faisabilité.</w:t>
            </w:r>
          </w:p>
          <w:p>
            <w:pPr>
              <w:pStyle w:val="Normal"/>
              <w:spacing w:before="0" w:after="96"/>
              <w:jc w:val="start"/>
              <w:rPr>
                <w:rFonts w:ascii="Marianne Light" w:hAnsi="Marianne Light"/>
                <w:b w:val="false"/>
              </w:rPr>
            </w:pPr>
            <w:r>
              <w:rPr>
                <w:rFonts w:ascii="Marianne Light" w:hAnsi="Marianne Light"/>
                <w:b w:val="false"/>
                <w:lang w:val="fr-FR" w:eastAsia="fr-FR" w:bidi="ar-SA"/>
              </w:rPr>
              <w:t>Participation aux réunions d’études.</w:t>
            </w:r>
          </w:p>
        </w:tc>
        <w:tc>
          <w:tcPr>
            <w:tcW w:w="3736" w:type="dxa"/>
            <w:tcBorders>
              <w:top w:val="single" w:sz="4" w:space="0" w:color="BFBFBF"/>
              <w:start w:val="single" w:sz="4" w:space="0" w:color="BFBFBF"/>
              <w:bottom w:val="single" w:sz="4" w:space="0" w:color="BFBFBF"/>
              <w:end w:val="single" w:sz="4" w:space="0" w:color="BFBFBF"/>
            </w:tcBorders>
          </w:tcPr>
          <w:p>
            <w:pPr>
              <w:pStyle w:val="Normal"/>
              <w:spacing w:before="0" w:after="96"/>
              <w:jc w:val="end"/>
              <w:rPr>
                <w:rFonts w:ascii="Marianne Light" w:hAnsi="Marianne Light"/>
              </w:rPr>
            </w:pPr>
            <w:r>
              <w:rPr>
                <w:rFonts w:ascii="Marianne Light" w:hAnsi="Marianne Light"/>
                <w:lang w:val="fr-FR" w:eastAsia="fr-FR" w:bidi="ar-SA"/>
              </w:rPr>
              <w:t>4 semaines</w:t>
            </w:r>
          </w:p>
          <w:p>
            <w:pPr>
              <w:pStyle w:val="Normal"/>
              <w:spacing w:before="0" w:after="96"/>
              <w:jc w:val="end"/>
              <w:rPr>
                <w:rFonts w:ascii="Marianne Light" w:hAnsi="Marianne Light"/>
              </w:rPr>
            </w:pPr>
            <w:r>
              <w:rPr>
                <w:rFonts w:ascii="Marianne Light" w:hAnsi="Marianne Light"/>
                <w:b w:val="false"/>
                <w:i/>
                <w:lang w:val="fr-FR" w:eastAsia="fr-FR" w:bidi="ar-SA"/>
              </w:rPr>
              <w:t>A compter de la date de démarrage de l’ordre de service correspondant</w:t>
            </w:r>
          </w:p>
        </w:tc>
        <w:tc>
          <w:tcPr>
            <w:tcW w:w="3402" w:type="dxa"/>
            <w:tcBorders>
              <w:top w:val="single" w:sz="4" w:space="0" w:color="BFBFBF"/>
              <w:start w:val="single" w:sz="4" w:space="0" w:color="BFBFBF"/>
              <w:bottom w:val="single" w:sz="4" w:space="0" w:color="BFBFBF"/>
            </w:tcBorders>
          </w:tcPr>
          <w:p>
            <w:pPr>
              <w:pStyle w:val="Normal"/>
              <w:spacing w:before="0" w:after="96"/>
              <w:jc w:val="end"/>
              <w:rPr>
                <w:rFonts w:ascii="Marianne Light" w:hAnsi="Marianne Light"/>
              </w:rPr>
            </w:pPr>
            <w:r>
              <w:rPr>
                <w:rFonts w:ascii="Marianne Light" w:hAnsi="Marianne Light"/>
                <w:lang w:val="fr-FR" w:eastAsia="fr-FR" w:bidi="ar-SA"/>
              </w:rPr>
              <w:t>4 semaines</w:t>
            </w:r>
          </w:p>
          <w:p>
            <w:pPr>
              <w:pStyle w:val="Normal"/>
              <w:spacing w:before="0" w:after="96"/>
              <w:jc w:val="end"/>
              <w:rPr>
                <w:rFonts w:ascii="Marianne Light" w:hAnsi="Marianne Light"/>
              </w:rPr>
            </w:pPr>
            <w:r>
              <w:rPr>
                <w:rFonts w:ascii="Marianne Light" w:hAnsi="Marianne Light"/>
                <w:b w:val="false"/>
                <w:i/>
                <w:lang w:val="fr-FR" w:eastAsia="fr-FR" w:bidi="ar-SA"/>
              </w:rPr>
              <w:t>A compter de la remise des pièces</w:t>
            </w:r>
          </w:p>
        </w:tc>
      </w:tr>
      <w:tr>
        <w:trPr/>
        <w:tc>
          <w:tcPr>
            <w:tcW w:w="4197" w:type="dxa"/>
            <w:tcBorders>
              <w:top w:val="single" w:sz="4" w:space="0" w:color="BFBFBF"/>
              <w:bottom w:val="single" w:sz="4" w:space="0" w:color="BFBFBF"/>
              <w:end w:val="single" w:sz="4" w:space="0" w:color="BFBFBF"/>
            </w:tcBorders>
          </w:tcPr>
          <w:p>
            <w:pPr>
              <w:pStyle w:val="Normal"/>
              <w:spacing w:before="0" w:after="96"/>
              <w:jc w:val="start"/>
              <w:rPr>
                <w:rFonts w:ascii="Marianne Light" w:hAnsi="Marianne Light"/>
              </w:rPr>
            </w:pPr>
            <w:r>
              <w:rPr>
                <w:rFonts w:ascii="Marianne Light" w:hAnsi="Marianne Light"/>
                <w:lang w:val="fr-FR" w:eastAsia="fr-FR" w:bidi="ar-SA"/>
              </w:rPr>
              <w:t>P 1-b</w:t>
            </w:r>
            <w:r>
              <w:rPr>
                <w:rFonts w:cs="Calibri" w:ascii="Calibri" w:hAnsi="Calibri"/>
                <w:lang w:val="fr-FR" w:eastAsia="fr-FR" w:bidi="ar-SA"/>
              </w:rPr>
              <w:t> </w:t>
            </w:r>
            <w:r>
              <w:rPr>
                <w:rFonts w:ascii="Marianne Light" w:hAnsi="Marianne Light"/>
                <w:lang w:val="fr-FR" w:eastAsia="fr-FR" w:bidi="ar-SA"/>
              </w:rPr>
              <w:t>: élaboration du préprogramme</w:t>
            </w:r>
          </w:p>
          <w:p>
            <w:pPr>
              <w:pStyle w:val="Normal"/>
              <w:spacing w:before="0" w:after="96"/>
              <w:jc w:val="start"/>
              <w:rPr>
                <w:rFonts w:ascii="Marianne Light" w:hAnsi="Marianne Light"/>
                <w:b w:val="false"/>
              </w:rPr>
            </w:pPr>
            <w:r>
              <w:rPr>
                <w:rFonts w:ascii="Marianne Light" w:hAnsi="Marianne Light"/>
                <w:b w:val="false"/>
                <w:lang w:val="fr-FR" w:eastAsia="fr-FR" w:bidi="ar-SA"/>
              </w:rPr>
              <w:t>Elaboration du préprogramme sur la base des missions précédentes avec proposition de plusieurs scénarios.</w:t>
            </w:r>
          </w:p>
          <w:p>
            <w:pPr>
              <w:pStyle w:val="Normal"/>
              <w:spacing w:before="0" w:after="96"/>
              <w:jc w:val="start"/>
              <w:rPr>
                <w:rFonts w:ascii="Marianne Light" w:hAnsi="Marianne Light"/>
              </w:rPr>
            </w:pPr>
            <w:r>
              <w:rPr>
                <w:rFonts w:ascii="Marianne Light" w:hAnsi="Marianne Light"/>
                <w:b w:val="false"/>
                <w:lang w:val="fr-FR" w:eastAsia="fr-FR" w:bidi="ar-SA"/>
              </w:rPr>
              <w:t>Participation aux réunions d’études nécessaires.</w:t>
            </w:r>
          </w:p>
        </w:tc>
        <w:tc>
          <w:tcPr>
            <w:tcW w:w="3736" w:type="dxa"/>
            <w:tcBorders>
              <w:top w:val="single" w:sz="4" w:space="0" w:color="BFBFBF"/>
              <w:start w:val="single" w:sz="4" w:space="0" w:color="BFBFBF"/>
              <w:bottom w:val="single" w:sz="4" w:space="0" w:color="BFBFBF"/>
              <w:end w:val="single" w:sz="4" w:space="0" w:color="BFBFBF"/>
            </w:tcBorders>
          </w:tcPr>
          <w:p>
            <w:pPr>
              <w:pStyle w:val="Normal"/>
              <w:spacing w:before="0" w:after="96"/>
              <w:jc w:val="end"/>
              <w:rPr>
                <w:rFonts w:ascii="Marianne Light" w:hAnsi="Marianne Light"/>
              </w:rPr>
            </w:pPr>
            <w:r>
              <w:rPr>
                <w:rFonts w:ascii="Marianne Light" w:hAnsi="Marianne Light"/>
                <w:lang w:val="fr-FR" w:eastAsia="fr-FR" w:bidi="ar-SA"/>
              </w:rPr>
              <w:t>6 semaines</w:t>
            </w:r>
          </w:p>
          <w:p>
            <w:pPr>
              <w:pStyle w:val="Normal"/>
              <w:spacing w:before="0" w:after="96"/>
              <w:jc w:val="end"/>
              <w:rPr>
                <w:rFonts w:ascii="Marianne Light" w:hAnsi="Marianne Light"/>
              </w:rPr>
            </w:pPr>
            <w:r>
              <w:rPr>
                <w:rFonts w:ascii="Marianne Light" w:hAnsi="Marianne Light"/>
                <w:b w:val="false"/>
                <w:i/>
                <w:lang w:val="fr-FR" w:eastAsia="fr-FR" w:bidi="ar-SA"/>
              </w:rPr>
              <w:t>A compter de la date de démarrage de l’ordre de service correspondant</w:t>
            </w:r>
          </w:p>
        </w:tc>
        <w:tc>
          <w:tcPr>
            <w:tcW w:w="3402" w:type="dxa"/>
            <w:tcBorders>
              <w:top w:val="single" w:sz="4" w:space="0" w:color="BFBFBF"/>
              <w:start w:val="single" w:sz="4" w:space="0" w:color="BFBFBF"/>
              <w:bottom w:val="single" w:sz="4" w:space="0" w:color="BFBFBF"/>
            </w:tcBorders>
          </w:tcPr>
          <w:p>
            <w:pPr>
              <w:pStyle w:val="Normal"/>
              <w:spacing w:before="0" w:after="96"/>
              <w:jc w:val="end"/>
              <w:rPr>
                <w:rFonts w:ascii="Marianne Light" w:hAnsi="Marianne Light"/>
              </w:rPr>
            </w:pPr>
            <w:r>
              <w:rPr>
                <w:rFonts w:ascii="Marianne Light" w:hAnsi="Marianne Light"/>
                <w:lang w:val="fr-FR" w:eastAsia="fr-FR" w:bidi="ar-SA"/>
              </w:rPr>
              <w:t>4 semaines</w:t>
            </w:r>
          </w:p>
          <w:p>
            <w:pPr>
              <w:pStyle w:val="Normal"/>
              <w:spacing w:before="0" w:after="96"/>
              <w:jc w:val="end"/>
              <w:rPr>
                <w:rFonts w:ascii="Marianne Light" w:hAnsi="Marianne Light"/>
              </w:rPr>
            </w:pPr>
            <w:r>
              <w:rPr>
                <w:rFonts w:ascii="Marianne Light" w:hAnsi="Marianne Light"/>
                <w:b w:val="false"/>
                <w:i/>
                <w:lang w:val="fr-FR" w:eastAsia="fr-FR" w:bidi="ar-SA"/>
              </w:rPr>
              <w:t>A compter de la remise des pièces</w:t>
            </w:r>
          </w:p>
        </w:tc>
      </w:tr>
      <w:tr>
        <w:trPr/>
        <w:tc>
          <w:tcPr>
            <w:tcW w:w="4197" w:type="dxa"/>
            <w:tcBorders>
              <w:top w:val="single" w:sz="4" w:space="0" w:color="BFBFBF"/>
              <w:bottom w:val="single" w:sz="4" w:space="0" w:color="BFBFBF"/>
              <w:end w:val="single" w:sz="4" w:space="0" w:color="BFBFBF"/>
            </w:tcBorders>
          </w:tcPr>
          <w:p>
            <w:pPr>
              <w:pStyle w:val="Normal"/>
              <w:spacing w:before="0" w:after="96"/>
              <w:jc w:val="start"/>
              <w:rPr>
                <w:rFonts w:ascii="Marianne Light" w:hAnsi="Marianne Light"/>
              </w:rPr>
            </w:pPr>
            <w:r>
              <w:rPr>
                <w:rFonts w:ascii="Marianne Light" w:hAnsi="Marianne Light"/>
                <w:lang w:val="fr-FR" w:eastAsia="fr-FR" w:bidi="ar-SA"/>
              </w:rPr>
              <w:t>P 2-a</w:t>
            </w:r>
            <w:r>
              <w:rPr>
                <w:rFonts w:cs="Calibri" w:ascii="Calibri" w:hAnsi="Calibri"/>
                <w:lang w:val="fr-FR" w:eastAsia="fr-FR" w:bidi="ar-SA"/>
              </w:rPr>
              <w:t> </w:t>
            </w:r>
            <w:r>
              <w:rPr>
                <w:rFonts w:ascii="Marianne Light" w:hAnsi="Marianne Light"/>
                <w:lang w:val="fr-FR" w:eastAsia="fr-FR" w:bidi="ar-SA"/>
              </w:rPr>
              <w:t>: élaboration du programme général</w:t>
            </w:r>
          </w:p>
          <w:p>
            <w:pPr>
              <w:pStyle w:val="Normal"/>
              <w:spacing w:before="0" w:after="96"/>
              <w:jc w:val="start"/>
              <w:rPr>
                <w:rFonts w:ascii="Marianne Light" w:hAnsi="Marianne Light"/>
                <w:b w:val="false"/>
              </w:rPr>
            </w:pPr>
            <w:r>
              <w:rPr>
                <w:rFonts w:ascii="Marianne Light" w:hAnsi="Marianne Light"/>
                <w:b w:val="false"/>
                <w:lang w:val="fr-FR" w:eastAsia="fr-FR" w:bidi="ar-SA"/>
              </w:rPr>
              <w:t>Comprenant notamment le calendrier prévisionnel et l’estimation des coûts de réalisation et de fonctionnement, et proposition de plusieurs scénarios.</w:t>
            </w:r>
          </w:p>
          <w:p>
            <w:pPr>
              <w:pStyle w:val="Normal"/>
              <w:spacing w:before="0" w:after="96"/>
              <w:jc w:val="start"/>
              <w:rPr>
                <w:rFonts w:ascii="Marianne Light" w:hAnsi="Marianne Light"/>
              </w:rPr>
            </w:pPr>
            <w:r>
              <w:rPr>
                <w:rFonts w:ascii="Marianne Light" w:hAnsi="Marianne Light"/>
                <w:b w:val="false"/>
                <w:lang w:val="fr-FR" w:eastAsia="fr-FR" w:bidi="ar-SA"/>
              </w:rPr>
              <w:t>Participation aux réunions d’études nécessaires.</w:t>
            </w:r>
          </w:p>
        </w:tc>
        <w:tc>
          <w:tcPr>
            <w:tcW w:w="3736" w:type="dxa"/>
            <w:tcBorders>
              <w:top w:val="single" w:sz="4" w:space="0" w:color="BFBFBF"/>
              <w:start w:val="single" w:sz="4" w:space="0" w:color="BFBFBF"/>
              <w:bottom w:val="single" w:sz="4" w:space="0" w:color="BFBFBF"/>
              <w:end w:val="single" w:sz="4" w:space="0" w:color="BFBFBF"/>
            </w:tcBorders>
          </w:tcPr>
          <w:p>
            <w:pPr>
              <w:pStyle w:val="Normal"/>
              <w:spacing w:before="0" w:after="96"/>
              <w:jc w:val="end"/>
              <w:rPr>
                <w:rFonts w:ascii="Marianne Light" w:hAnsi="Marianne Light"/>
              </w:rPr>
            </w:pPr>
            <w:r>
              <w:rPr>
                <w:rFonts w:ascii="Marianne Light" w:hAnsi="Marianne Light"/>
                <w:lang w:val="fr-FR" w:eastAsia="fr-FR" w:bidi="ar-SA"/>
              </w:rPr>
              <w:t>4 semaines</w:t>
            </w:r>
          </w:p>
          <w:p>
            <w:pPr>
              <w:pStyle w:val="Normal"/>
              <w:spacing w:before="0" w:after="96"/>
              <w:jc w:val="end"/>
              <w:rPr>
                <w:rFonts w:ascii="Marianne Light" w:hAnsi="Marianne Light"/>
              </w:rPr>
            </w:pPr>
            <w:r>
              <w:rPr>
                <w:rFonts w:ascii="Marianne Light" w:hAnsi="Marianne Light"/>
                <w:b w:val="false"/>
                <w:i/>
                <w:lang w:val="fr-FR" w:eastAsia="fr-FR" w:bidi="ar-SA"/>
              </w:rPr>
              <w:t>A compter de la date de démarrage de l’ordre de service correspondant</w:t>
            </w:r>
          </w:p>
        </w:tc>
        <w:tc>
          <w:tcPr>
            <w:tcW w:w="3402" w:type="dxa"/>
            <w:tcBorders>
              <w:top w:val="single" w:sz="4" w:space="0" w:color="BFBFBF"/>
              <w:start w:val="single" w:sz="4" w:space="0" w:color="BFBFBF"/>
              <w:bottom w:val="single" w:sz="4" w:space="0" w:color="BFBFBF"/>
            </w:tcBorders>
          </w:tcPr>
          <w:p>
            <w:pPr>
              <w:pStyle w:val="Normal"/>
              <w:spacing w:before="0" w:after="96"/>
              <w:jc w:val="end"/>
              <w:rPr>
                <w:rFonts w:ascii="Marianne Light" w:hAnsi="Marianne Light"/>
              </w:rPr>
            </w:pPr>
            <w:r>
              <w:rPr>
                <w:rFonts w:ascii="Marianne Light" w:hAnsi="Marianne Light"/>
                <w:lang w:val="fr-FR" w:eastAsia="fr-FR" w:bidi="ar-SA"/>
              </w:rPr>
              <w:t>4 semaines</w:t>
            </w:r>
          </w:p>
          <w:p>
            <w:pPr>
              <w:pStyle w:val="Normal"/>
              <w:spacing w:before="0" w:after="96"/>
              <w:jc w:val="end"/>
              <w:rPr>
                <w:rFonts w:ascii="Marianne Light" w:hAnsi="Marianne Light"/>
              </w:rPr>
            </w:pPr>
            <w:r>
              <w:rPr>
                <w:rFonts w:ascii="Marianne Light" w:hAnsi="Marianne Light"/>
                <w:b w:val="false"/>
                <w:i/>
                <w:lang w:val="fr-FR" w:eastAsia="fr-FR" w:bidi="ar-SA"/>
              </w:rPr>
              <w:t>A compter de la remise des pièces</w:t>
            </w:r>
          </w:p>
        </w:tc>
      </w:tr>
      <w:tr>
        <w:trPr/>
        <w:tc>
          <w:tcPr>
            <w:tcW w:w="4197" w:type="dxa"/>
            <w:tcBorders>
              <w:top w:val="single" w:sz="4" w:space="0" w:color="BFBFBF"/>
              <w:bottom w:val="single" w:sz="4" w:space="0" w:color="BFBFBF"/>
              <w:end w:val="single" w:sz="4" w:space="0" w:color="BFBFBF"/>
            </w:tcBorders>
          </w:tcPr>
          <w:p>
            <w:pPr>
              <w:pStyle w:val="Normal"/>
              <w:spacing w:before="0" w:after="96"/>
              <w:jc w:val="start"/>
              <w:rPr>
                <w:rFonts w:ascii="Marianne Light" w:hAnsi="Marianne Light"/>
              </w:rPr>
            </w:pPr>
            <w:r>
              <w:rPr>
                <w:rFonts w:ascii="Marianne Light" w:hAnsi="Marianne Light"/>
                <w:lang w:val="fr-FR" w:eastAsia="fr-FR" w:bidi="ar-SA"/>
              </w:rPr>
              <w:t>P 2-b</w:t>
            </w:r>
            <w:r>
              <w:rPr>
                <w:rFonts w:cs="Calibri" w:ascii="Calibri" w:hAnsi="Calibri"/>
                <w:lang w:val="fr-FR" w:eastAsia="fr-FR" w:bidi="ar-SA"/>
              </w:rPr>
              <w:t> </w:t>
            </w:r>
            <w:r>
              <w:rPr>
                <w:rFonts w:ascii="Marianne Light" w:hAnsi="Marianne Light"/>
                <w:lang w:val="fr-FR" w:eastAsia="fr-FR" w:bidi="ar-SA"/>
              </w:rPr>
              <w:t>: élaboration du programme détaillé</w:t>
            </w:r>
          </w:p>
          <w:p>
            <w:pPr>
              <w:pStyle w:val="Normal"/>
              <w:spacing w:before="0" w:after="96"/>
              <w:jc w:val="start"/>
              <w:rPr>
                <w:rFonts w:ascii="Marianne Light" w:hAnsi="Marianne Light"/>
                <w:b w:val="false"/>
              </w:rPr>
            </w:pPr>
            <w:r>
              <w:rPr>
                <w:rFonts w:ascii="Marianne Light" w:hAnsi="Marianne Light"/>
                <w:b w:val="false"/>
                <w:lang w:val="fr-FR" w:eastAsia="fr-FR" w:bidi="ar-SA"/>
              </w:rPr>
              <w:t>Comprenant notamment les fiches détaillées par locaux, les coûts d’investissement globaux et par corps d’état ainsi que les coûts de fonctionnement.</w:t>
            </w:r>
          </w:p>
          <w:p>
            <w:pPr>
              <w:pStyle w:val="Normal"/>
              <w:spacing w:before="0" w:after="96"/>
              <w:jc w:val="start"/>
              <w:rPr>
                <w:rFonts w:ascii="Marianne Light" w:hAnsi="Marianne Light"/>
              </w:rPr>
            </w:pPr>
            <w:r>
              <w:rPr>
                <w:rFonts w:ascii="Marianne Light" w:hAnsi="Marianne Light"/>
                <w:b w:val="false"/>
                <w:lang w:val="fr-FR" w:eastAsia="fr-FR" w:bidi="ar-SA"/>
              </w:rPr>
              <w:t>Participation aux réunions d’études nécessaires.</w:t>
            </w:r>
          </w:p>
        </w:tc>
        <w:tc>
          <w:tcPr>
            <w:tcW w:w="3736" w:type="dxa"/>
            <w:tcBorders>
              <w:top w:val="single" w:sz="4" w:space="0" w:color="BFBFBF"/>
              <w:start w:val="single" w:sz="4" w:space="0" w:color="BFBFBF"/>
              <w:bottom w:val="single" w:sz="4" w:space="0" w:color="BFBFBF"/>
              <w:end w:val="single" w:sz="4" w:space="0" w:color="BFBFBF"/>
            </w:tcBorders>
          </w:tcPr>
          <w:p>
            <w:pPr>
              <w:pStyle w:val="Normal"/>
              <w:spacing w:before="0" w:after="96"/>
              <w:jc w:val="end"/>
              <w:rPr>
                <w:rFonts w:ascii="Marianne Light" w:hAnsi="Marianne Light"/>
              </w:rPr>
            </w:pPr>
            <w:r>
              <w:rPr>
                <w:rFonts w:ascii="Marianne Light" w:hAnsi="Marianne Light"/>
                <w:lang w:val="fr-FR" w:eastAsia="fr-FR" w:bidi="ar-SA"/>
              </w:rPr>
              <w:t>6 semaines</w:t>
            </w:r>
          </w:p>
          <w:p>
            <w:pPr>
              <w:pStyle w:val="Normal"/>
              <w:spacing w:before="0" w:after="96"/>
              <w:jc w:val="end"/>
              <w:rPr>
                <w:rFonts w:ascii="Marianne Light" w:hAnsi="Marianne Light"/>
              </w:rPr>
            </w:pPr>
            <w:r>
              <w:rPr>
                <w:rFonts w:ascii="Marianne Light" w:hAnsi="Marianne Light"/>
                <w:b w:val="false"/>
                <w:i/>
                <w:lang w:val="fr-FR" w:eastAsia="fr-FR" w:bidi="ar-SA"/>
              </w:rPr>
              <w:t>A compter de la date de démarrage de l’ordre de service correspondant</w:t>
            </w:r>
          </w:p>
        </w:tc>
        <w:tc>
          <w:tcPr>
            <w:tcW w:w="3402" w:type="dxa"/>
            <w:tcBorders>
              <w:top w:val="single" w:sz="4" w:space="0" w:color="BFBFBF"/>
              <w:start w:val="single" w:sz="4" w:space="0" w:color="BFBFBF"/>
              <w:bottom w:val="single" w:sz="4" w:space="0" w:color="BFBFBF"/>
            </w:tcBorders>
          </w:tcPr>
          <w:p>
            <w:pPr>
              <w:pStyle w:val="Normal"/>
              <w:spacing w:before="0" w:after="96"/>
              <w:jc w:val="end"/>
              <w:rPr>
                <w:rFonts w:ascii="Marianne Light" w:hAnsi="Marianne Light"/>
              </w:rPr>
            </w:pPr>
            <w:r>
              <w:rPr>
                <w:rFonts w:ascii="Marianne Light" w:hAnsi="Marianne Light"/>
                <w:lang w:val="fr-FR" w:eastAsia="fr-FR" w:bidi="ar-SA"/>
              </w:rPr>
              <w:t>4 semaines</w:t>
            </w:r>
          </w:p>
          <w:p>
            <w:pPr>
              <w:pStyle w:val="Normal"/>
              <w:spacing w:before="0" w:after="96"/>
              <w:jc w:val="end"/>
              <w:rPr>
                <w:rFonts w:ascii="Marianne Light" w:hAnsi="Marianne Light"/>
              </w:rPr>
            </w:pPr>
            <w:r>
              <w:rPr>
                <w:rFonts w:ascii="Marianne Light" w:hAnsi="Marianne Light"/>
                <w:b w:val="false"/>
                <w:i/>
                <w:lang w:val="fr-FR" w:eastAsia="fr-FR" w:bidi="ar-SA"/>
              </w:rPr>
              <w:t>A compter de la remise des pièces</w:t>
            </w:r>
          </w:p>
        </w:tc>
      </w:tr>
      <w:tr>
        <w:trPr/>
        <w:tc>
          <w:tcPr>
            <w:tcW w:w="4197" w:type="dxa"/>
            <w:tcBorders>
              <w:top w:val="single" w:sz="4" w:space="0" w:color="BFBFBF"/>
              <w:end w:val="single" w:sz="4" w:space="0" w:color="BFBFBF"/>
            </w:tcBorders>
          </w:tcPr>
          <w:p>
            <w:pPr>
              <w:pStyle w:val="Normal"/>
              <w:spacing w:before="0" w:after="96"/>
              <w:jc w:val="start"/>
              <w:rPr>
                <w:rFonts w:ascii="Marianne Light" w:hAnsi="Marianne Light"/>
              </w:rPr>
            </w:pPr>
            <w:r>
              <w:rPr>
                <w:rFonts w:ascii="Marianne Light" w:hAnsi="Marianne Light"/>
                <w:lang w:val="fr-FR" w:eastAsia="fr-FR" w:bidi="ar-SA"/>
              </w:rPr>
              <w:t>P 2-c</w:t>
            </w:r>
            <w:r>
              <w:rPr>
                <w:rFonts w:cs="Calibri" w:ascii="Calibri" w:hAnsi="Calibri"/>
                <w:lang w:val="fr-FR" w:eastAsia="fr-FR" w:bidi="ar-SA"/>
              </w:rPr>
              <w:t> </w:t>
            </w:r>
            <w:r>
              <w:rPr>
                <w:rFonts w:ascii="Marianne Light" w:hAnsi="Marianne Light"/>
                <w:lang w:val="fr-FR" w:eastAsia="fr-FR" w:bidi="ar-SA"/>
              </w:rPr>
              <w:t>: rendu du programme</w:t>
            </w:r>
          </w:p>
          <w:p>
            <w:pPr>
              <w:pStyle w:val="Normal"/>
              <w:spacing w:before="0" w:after="96"/>
              <w:jc w:val="start"/>
              <w:rPr>
                <w:rFonts w:ascii="Marianne Light" w:hAnsi="Marianne Light"/>
                <w:b w:val="false"/>
              </w:rPr>
            </w:pPr>
            <w:r>
              <w:rPr>
                <w:rFonts w:ascii="Marianne Light" w:hAnsi="Marianne Light"/>
                <w:b w:val="false"/>
                <w:lang w:val="fr-FR" w:eastAsia="fr-FR" w:bidi="ar-SA"/>
              </w:rPr>
              <w:t>Elaboration du programme définitif comprenant les observations de la maîtrise d’ouvrage comprenant l’actualisation des coûts d’investissement et de fonctionnement.</w:t>
            </w:r>
          </w:p>
          <w:p>
            <w:pPr>
              <w:pStyle w:val="Normal"/>
              <w:spacing w:before="0" w:after="96"/>
              <w:jc w:val="start"/>
              <w:rPr>
                <w:rFonts w:ascii="Marianne Light" w:hAnsi="Marianne Light"/>
                <w:b w:val="false"/>
              </w:rPr>
            </w:pPr>
            <w:r>
              <w:rPr>
                <w:rFonts w:ascii="Marianne Light" w:hAnsi="Marianne Light"/>
                <w:b w:val="false"/>
                <w:lang w:val="fr-FR" w:eastAsia="fr-FR" w:bidi="ar-SA"/>
              </w:rPr>
              <w:t>Participation aux réunions d’études nécessaires.</w:t>
            </w:r>
          </w:p>
        </w:tc>
        <w:tc>
          <w:tcPr>
            <w:tcW w:w="3736" w:type="dxa"/>
            <w:tcBorders>
              <w:top w:val="single" w:sz="4" w:space="0" w:color="BFBFBF"/>
              <w:start w:val="single" w:sz="4" w:space="0" w:color="BFBFBF"/>
              <w:end w:val="single" w:sz="4" w:space="0" w:color="BFBFBF"/>
            </w:tcBorders>
          </w:tcPr>
          <w:p>
            <w:pPr>
              <w:pStyle w:val="Normal"/>
              <w:spacing w:before="0" w:after="96"/>
              <w:jc w:val="end"/>
              <w:rPr>
                <w:rFonts w:ascii="Marianne Light" w:hAnsi="Marianne Light"/>
              </w:rPr>
            </w:pPr>
            <w:r>
              <w:rPr>
                <w:rFonts w:ascii="Marianne Light" w:hAnsi="Marianne Light"/>
                <w:lang w:val="fr-FR" w:eastAsia="fr-FR" w:bidi="ar-SA"/>
              </w:rPr>
              <w:t>4 semaines</w:t>
            </w:r>
          </w:p>
          <w:p>
            <w:pPr>
              <w:pStyle w:val="Normal"/>
              <w:spacing w:before="0" w:after="96"/>
              <w:jc w:val="end"/>
              <w:rPr>
                <w:rFonts w:ascii="Marianne Light" w:hAnsi="Marianne Light"/>
              </w:rPr>
            </w:pPr>
            <w:r>
              <w:rPr>
                <w:rFonts w:ascii="Marianne Light" w:hAnsi="Marianne Light"/>
                <w:b w:val="false"/>
                <w:i/>
                <w:lang w:val="fr-FR" w:eastAsia="fr-FR" w:bidi="ar-SA"/>
              </w:rPr>
              <w:t>A compter de la date de démarrage de l’ordre de service correspondant</w:t>
            </w:r>
          </w:p>
        </w:tc>
        <w:tc>
          <w:tcPr>
            <w:tcW w:w="3402" w:type="dxa"/>
            <w:tcBorders>
              <w:top w:val="single" w:sz="4" w:space="0" w:color="BFBFBF"/>
              <w:start w:val="single" w:sz="4" w:space="0" w:color="BFBFBF"/>
            </w:tcBorders>
          </w:tcPr>
          <w:p>
            <w:pPr>
              <w:pStyle w:val="Normal"/>
              <w:spacing w:before="0" w:after="96"/>
              <w:jc w:val="end"/>
              <w:rPr>
                <w:rFonts w:ascii="Marianne Light" w:hAnsi="Marianne Light"/>
              </w:rPr>
            </w:pPr>
            <w:r>
              <w:rPr>
                <w:rFonts w:ascii="Marianne Light" w:hAnsi="Marianne Light"/>
                <w:lang w:val="fr-FR" w:eastAsia="fr-FR" w:bidi="ar-SA"/>
              </w:rPr>
              <w:t>4 semaines</w:t>
            </w:r>
          </w:p>
          <w:p>
            <w:pPr>
              <w:pStyle w:val="Normal"/>
              <w:spacing w:before="0" w:after="96"/>
              <w:jc w:val="end"/>
              <w:rPr>
                <w:rFonts w:ascii="Marianne Light" w:hAnsi="Marianne Light"/>
              </w:rPr>
            </w:pPr>
            <w:r>
              <w:rPr>
                <w:rFonts w:ascii="Marianne Light" w:hAnsi="Marianne Light"/>
                <w:b w:val="false"/>
                <w:i/>
                <w:lang w:val="fr-FR" w:eastAsia="fr-FR" w:bidi="ar-SA"/>
              </w:rPr>
              <w:t>A compter de la remise des pièces</w:t>
            </w:r>
          </w:p>
        </w:tc>
      </w:tr>
    </w:tbl>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 xml:space="preserve">Chaque phase technique fera l’objet d’un ordre de service de démarrage et de validation </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92" w:name="_Toc134090665"/>
      <w:r>
        <w:rPr/>
        <w:t>ARRET DE L’EXECUTION DES PRESTATIONS</w:t>
      </w:r>
      <w:bookmarkEnd w:id="92"/>
    </w:p>
    <w:p>
      <w:pPr>
        <w:pStyle w:val="Normal"/>
        <w:spacing w:before="0" w:after="96"/>
        <w:jc w:val="both"/>
        <w:rPr>
          <w:rFonts w:ascii="Marianne Light" w:hAnsi="Marianne Light"/>
          <w:b w:val="false"/>
        </w:rPr>
      </w:pPr>
      <w:r>
        <w:rPr>
          <w:rFonts w:ascii="Marianne Light" w:hAnsi="Marianne Light"/>
          <w:b w:val="false"/>
        </w:rPr>
        <w:t>Lorsque les prestations sont scindées en plusieurs phases techniques à exécuter distinctement, le pouvoir adjudicateur peut décider, au terme de chacune de ces phases, soit de sa propre initiative, soit à la demande du titulaire, de ne pas poursuivre l’exécution des prestations. La décision d’arrêter l’exécution des prestations ne donne lieu à aucune indemnité. L’arrêt de l’exécution des prestations entraîne la résiliation du marché.</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Le maître de l'ouvrage se réserve la possibilité d'arrêter l'exécution des prestations au terme de chacune des phases techniques de la mission. Celles-ci sont définies à l’article 5.2 du présent document.</w:t>
      </w:r>
    </w:p>
    <w:p>
      <w:pPr>
        <w:pStyle w:val="Normal"/>
        <w:spacing w:before="0" w:after="96"/>
        <w:jc w:val="both"/>
        <w:rPr>
          <w:rFonts w:ascii="Marianne Light" w:hAnsi="Marianne Light"/>
          <w:b w:val="false"/>
        </w:rPr>
      </w:pPr>
      <w:r>
        <w:rPr>
          <w:rFonts w:ascii="Marianne Light" w:hAnsi="Marianne Light"/>
          <w:b w:val="false"/>
        </w:rPr>
        <w:t>La demande d’arrêt des prestations à l’initiative du titulaire ne peut donner droit à l’arrêt des prestations et doit être acceptée par le pouvoir adjudicateur, lequel peut ordonner la poursuite des prestations objet du marché.</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93" w:name="_Toc134090666"/>
      <w:r>
        <w:rPr/>
        <w:t>ACHEVEMENT DE LA MISSION</w:t>
      </w:r>
      <w:bookmarkEnd w:id="93"/>
    </w:p>
    <w:p>
      <w:pPr>
        <w:pStyle w:val="Normal"/>
        <w:spacing w:before="0" w:after="96"/>
        <w:jc w:val="both"/>
        <w:rPr>
          <w:rFonts w:ascii="Marianne Light" w:hAnsi="Marianne Light"/>
          <w:b w:val="false"/>
        </w:rPr>
      </w:pPr>
      <w:r>
        <w:rPr>
          <w:rFonts w:ascii="Marianne Light" w:hAnsi="Marianne Light"/>
          <w:b w:val="false"/>
        </w:rPr>
        <w:t>Conformément à l'article 22 du CCAG-PI, le maître de l'ouvrage se réserve la possibilité d'arrêter l'exécution des prestations au terme de chacune des phases techniques de la mission.</w:t>
      </w:r>
    </w:p>
    <w:p>
      <w:pPr>
        <w:pStyle w:val="Normal"/>
        <w:spacing w:before="0" w:after="96"/>
        <w:jc w:val="both"/>
        <w:rPr>
          <w:rFonts w:ascii="Marianne Light" w:hAnsi="Marianne Light"/>
          <w:b w:val="false"/>
        </w:rPr>
      </w:pPr>
      <w:r>
        <w:rPr>
          <w:rFonts w:ascii="Marianne Light" w:hAnsi="Marianne Light"/>
          <w:b w:val="false"/>
        </w:rPr>
        <w:t>Par précision apportée à l’article 22 du CCAG-PI, la demande d’arrêt des prestations à l’initiative du titulaire ne peut donner droit à l’arrêt des prestations et doit être acceptée par le pouvoir adjudicateur, lequel peut ordonner la poursuite des prestations objet du marché.</w:t>
      </w:r>
    </w:p>
    <w:p>
      <w:pPr>
        <w:pStyle w:val="Normal"/>
        <w:spacing w:before="0" w:after="96"/>
        <w:jc w:val="both"/>
        <w:rPr>
          <w:rFonts w:ascii="Marianne Light" w:hAnsi="Marianne Light"/>
          <w:b w:val="false"/>
        </w:rPr>
      </w:pPr>
      <w:r>
        <w:rPr>
          <w:rFonts w:ascii="Marianne Light" w:hAnsi="Marianne Light"/>
          <w:b w:val="false"/>
        </w:rPr>
        <w:t>La décision d’arrêter l’exécution des prestations ne donne lieu à aucune indemnité et entraîne la résiliation du contrat.</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Le cas échéant, la mission s’achève à la validation de la dernière phase technique prévue au marché.</w:t>
      </w:r>
    </w:p>
    <w:p>
      <w:pPr>
        <w:pStyle w:val="Normal"/>
        <w:spacing w:before="0" w:after="96"/>
        <w:jc w:val="both"/>
        <w:rPr>
          <w:rFonts w:ascii="Marianne Light" w:hAnsi="Marianne Light"/>
          <w:b w:val="false"/>
        </w:rPr>
      </w:pPr>
      <w:r>
        <w:rPr>
          <w:rFonts w:ascii="Marianne Light" w:hAnsi="Marianne Light"/>
          <w:b w:val="false"/>
        </w:rPr>
        <w:t>L'achèvement de la mission fait l'objet d'une décision établie par le maître de l'ouvrage, dans les conditions prévues à l’article 29 du CCAG-PI et constatant que le titulaire a rempli toutes ses obligations.</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94" w:name="_Toc134090667"/>
      <w:r>
        <w:rPr/>
        <w:t>LIEU D’EXECUTION</w:t>
      </w:r>
      <w:bookmarkEnd w:id="94"/>
    </w:p>
    <w:p>
      <w:pPr>
        <w:pStyle w:val="Normal"/>
        <w:spacing w:before="0" w:after="96"/>
        <w:jc w:val="both"/>
        <w:rPr>
          <w:rFonts w:ascii="Marianne Light" w:hAnsi="Marianne Light"/>
          <w:b w:val="false"/>
        </w:rPr>
      </w:pPr>
      <w:r>
        <w:rPr>
          <w:rFonts w:ascii="Marianne Light" w:hAnsi="Marianne Light"/>
          <w:b w:val="false"/>
        </w:rPr>
        <w:t>Le lieu d’exécution des prestations est</w:t>
      </w:r>
      <w:r>
        <w:rPr>
          <w:rFonts w:cs="Calibri" w:ascii="Calibri" w:hAnsi="Calibri"/>
          <w:b w:val="false"/>
        </w:rPr>
        <w:t> </w:t>
      </w:r>
      <w:r>
        <w:rPr>
          <w:rFonts w:ascii="Marianne Light" w:hAnsi="Marianne Light"/>
          <w:b w:val="false"/>
        </w:rPr>
        <w:t>: Quai Pateur 77000 Melun.</w:t>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95" w:name="_Toc134090668"/>
      <w:r>
        <w:rPr/>
        <w:t>MARCHE SIMILAIRE</w:t>
      </w:r>
      <w:bookmarkEnd w:id="95"/>
    </w:p>
    <w:p>
      <w:pPr>
        <w:pStyle w:val="Normal"/>
        <w:spacing w:before="0" w:after="96"/>
        <w:jc w:val="both"/>
        <w:rPr>
          <w:rFonts w:ascii="Marianne Light" w:hAnsi="Marianne Light"/>
          <w:b w:val="false"/>
        </w:rPr>
      </w:pPr>
      <w:r>
        <w:rPr>
          <w:rFonts w:ascii="Marianne Light" w:hAnsi="Marianne Light"/>
          <w:b w:val="false"/>
        </w:rPr>
        <w:t>Le pouvoir adjudicateur peut passer avec le titulaire un marché sans mise en concurrence pour la réalisation de prestations similaires, conformément aux dispositions prévues à l’article R2122-7 du code de la commande publique.</w:t>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r>
    </w:p>
    <w:p>
      <w:pPr>
        <w:pStyle w:val="Heading1"/>
        <w:numPr>
          <w:ilvl w:val="0"/>
          <w:numId w:val="11"/>
        </w:numPr>
        <w:ind w:hanging="360" w:start="426"/>
        <w:rPr/>
      </w:pPr>
      <w:bookmarkStart w:id="96" w:name="_Toc134090669"/>
      <w:r>
        <w:rPr/>
        <w:t>MODALITE D’EXECUTION DU MARCHE</w:t>
      </w:r>
      <w:bookmarkEnd w:id="96"/>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97" w:name="_Toc134090670"/>
      <w:bookmarkStart w:id="98" w:name="_Toc499907560"/>
      <w:r>
        <w:rPr/>
        <w:t>REPRESENTANT DU TITULAIRE</w:t>
      </w:r>
      <w:bookmarkEnd w:id="97"/>
      <w:bookmarkEnd w:id="98"/>
    </w:p>
    <w:p>
      <w:pPr>
        <w:pStyle w:val="Normal"/>
        <w:spacing w:before="0" w:after="96"/>
        <w:jc w:val="both"/>
        <w:rPr>
          <w:rFonts w:ascii="Marianne Light" w:hAnsi="Marianne Light"/>
          <w:b w:val="false"/>
        </w:rPr>
      </w:pPr>
      <w:r>
        <w:rPr>
          <w:rFonts w:ascii="Marianne Light" w:hAnsi="Marianne Light"/>
          <w:b w:val="false"/>
        </w:rPr>
        <w:t>Le titulaire a la responsabilité des personnels et des moyens à mettre en œuvre pour réaliser les prestations prévues par le présent marché et assurer leur bonne fin. Le titulaire s’engage à mettre en œuvre une équipe de personnes compétentes, dont il transmet les profils au pouvoir adjudicateur et dont il s’efforce d’assurer la pérennité pendant toute la durée du marché.</w:t>
      </w:r>
    </w:p>
    <w:p>
      <w:pPr>
        <w:pStyle w:val="Normal"/>
        <w:spacing w:before="0" w:after="96"/>
        <w:jc w:val="both"/>
        <w:rPr>
          <w:rFonts w:ascii="Marianne Light" w:hAnsi="Marianne Light"/>
          <w:b w:val="false"/>
        </w:rPr>
      </w:pPr>
      <w:r>
        <w:rPr>
          <w:rFonts w:ascii="Marianne Light" w:hAnsi="Marianne Light"/>
          <w:b w:val="false"/>
        </w:rPr>
        <w:t>Les curriculum-vitae des personnels de titulaire affectés à l’exécution de chaque élément de mission sont joints à l’offre technique du titulaire.</w:t>
      </w:r>
    </w:p>
    <w:p>
      <w:pPr>
        <w:pStyle w:val="Normal"/>
        <w:spacing w:before="0" w:after="96"/>
        <w:jc w:val="both"/>
        <w:rPr>
          <w:rFonts w:ascii="Marianne Light" w:hAnsi="Marianne Light"/>
          <w:b w:val="false"/>
        </w:rPr>
      </w:pPr>
      <w:r>
        <w:rPr>
          <w:rFonts w:ascii="Marianne Light" w:hAnsi="Marianne Light"/>
          <w:b w:val="false"/>
        </w:rPr>
        <w:t>Le titulaire garantit que le personnel proposé dispose des connaissances et compétences nécessaires et s’engage sur leur implication dans la mise en œuvre des prestations. Le titulaire reconnait être parfaitement informé de ce que l’affectation d’un même intervenant à l’exécution d’une prestation sur un même dossier est une condition déterminante de sa bonne exécution.</w:t>
      </w:r>
    </w:p>
    <w:p>
      <w:pPr>
        <w:pStyle w:val="Normal"/>
        <w:spacing w:before="0" w:after="96"/>
        <w:jc w:val="both"/>
        <w:rPr>
          <w:rFonts w:ascii="Marianne Light" w:hAnsi="Marianne Light"/>
          <w:b w:val="false"/>
        </w:rPr>
      </w:pPr>
      <w:r>
        <w:rPr>
          <w:rFonts w:ascii="Marianne Light" w:hAnsi="Marianne Light"/>
          <w:b w:val="false"/>
        </w:rPr>
        <w:t>A ce titre, et sauf en cas de maladie ou accident de l’intervenant justifiant que le dossier soit pris en charge par un remplaçant d’expérience et de compétence au moins équivalentes, le titulaire assure la continuité de suivi d’un même dossier par un même intervenant. Dans le cas où un remplaçant s’avérerait nécessaire, les références de celui-ci seront soumises au pouvoir adjudicateur qui sera seul juge pour apprécier et valider cette candidature.</w:t>
      </w:r>
    </w:p>
    <w:p>
      <w:pPr>
        <w:pStyle w:val="Normal"/>
        <w:spacing w:before="0" w:after="96"/>
        <w:jc w:val="both"/>
        <w:rPr>
          <w:rFonts w:ascii="Marianne Light" w:hAnsi="Marianne Light"/>
          <w:b w:val="false"/>
        </w:rPr>
      </w:pPr>
      <w:r>
        <w:rPr>
          <w:rFonts w:ascii="Marianne Light" w:hAnsi="Marianne Light"/>
          <w:b w:val="false"/>
        </w:rPr>
        <w:t>Le titulaire désigne au sein de cette équipe un interlocuteur unique ayant habilitation à le représenter sur l’ensemble des aspects du marché. Celui-ci a pour mission de veiller à la bonne exécution des prestations.</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u w:val="single"/>
        </w:rPr>
      </w:pPr>
      <w:r>
        <w:rPr>
          <w:rFonts w:ascii="Marianne Light" w:hAnsi="Marianne Light"/>
          <w:u w:val="single"/>
        </w:rPr>
        <w:t>Identification de l’interlocuteur unique</w:t>
      </w:r>
      <w:r>
        <w:rPr>
          <w:rFonts w:cs="Calibri" w:ascii="Calibri" w:hAnsi="Calibri"/>
          <w:u w:val="single"/>
        </w:rPr>
        <w:t> </w:t>
      </w:r>
      <w:r>
        <w:rPr>
          <w:rFonts w:ascii="Marianne Light" w:hAnsi="Marianne Light"/>
          <w:u w:val="single"/>
        </w:rPr>
        <w:t>:</w:t>
      </w:r>
    </w:p>
    <w:tbl>
      <w:tblPr>
        <w:tblStyle w:val="Grilledutableau"/>
        <w:tblW w:w="10314" w:type="dxa"/>
        <w:jc w:val="center"/>
        <w:tblInd w:w="0" w:type="dxa"/>
        <w:tblLayout w:type="fixed"/>
        <w:tblCellMar>
          <w:top w:w="0" w:type="dxa"/>
          <w:start w:w="108" w:type="dxa"/>
          <w:bottom w:w="0" w:type="dxa"/>
          <w:end w:w="108" w:type="dxa"/>
        </w:tblCellMar>
        <w:tblLook w:firstRow="1" w:noVBand="1" w:lastRow="0" w:firstColumn="1" w:lastColumn="0" w:noHBand="0" w:val="04a0"/>
      </w:tblPr>
      <w:tblGrid>
        <w:gridCol w:w="1239"/>
        <w:gridCol w:w="3348"/>
        <w:gridCol w:w="1944"/>
        <w:gridCol w:w="3783"/>
      </w:tblGrid>
      <w:tr>
        <w:trPr/>
        <w:tc>
          <w:tcPr>
            <w:tcW w:w="1239" w:type="dxa"/>
            <w:tcBorders/>
          </w:tcPr>
          <w:p>
            <w:pPr>
              <w:pStyle w:val="Normal"/>
              <w:spacing w:before="0" w:after="96"/>
              <w:jc w:val="both"/>
              <w:rPr>
                <w:rFonts w:ascii="Marianne Light" w:hAnsi="Marianne Light"/>
                <w:b w:val="false"/>
              </w:rPr>
            </w:pPr>
            <w:r>
              <w:rPr>
                <w:rFonts w:ascii="Marianne Light" w:hAnsi="Marianne Light"/>
                <w:b w:val="false"/>
              </w:rPr>
            </w:r>
          </w:p>
        </w:tc>
        <w:tc>
          <w:tcPr>
            <w:tcW w:w="3348" w:type="dxa"/>
            <w:tcBorders>
              <w:end w:val="single" w:sz="4" w:space="0" w:color="BFBFBF"/>
            </w:tcBorders>
            <w:vAlign w:val="center"/>
          </w:tcPr>
          <w:p>
            <w:pPr>
              <w:pStyle w:val="Normal"/>
              <w:spacing w:before="0" w:after="96"/>
              <w:jc w:val="start"/>
              <w:rPr>
                <w:rFonts w:ascii="Marianne Light" w:hAnsi="Marianne Light"/>
              </w:rPr>
            </w:pPr>
            <w:r>
              <w:rPr>
                <w:rFonts w:ascii="Marianne Light" w:hAnsi="Marianne Light"/>
                <w:lang w:val="fr-FR" w:eastAsia="fr-FR" w:bidi="ar-SA"/>
              </w:rPr>
              <w:t>Nom, prénom</w:t>
            </w:r>
          </w:p>
        </w:tc>
        <w:tc>
          <w:tcPr>
            <w:tcW w:w="1944" w:type="dxa"/>
            <w:tcBorders>
              <w:start w:val="single" w:sz="4" w:space="0" w:color="BFBFBF"/>
              <w:end w:val="single" w:sz="4" w:space="0" w:color="BFBFBF"/>
            </w:tcBorders>
            <w:vAlign w:val="center"/>
          </w:tcPr>
          <w:p>
            <w:pPr>
              <w:pStyle w:val="Normal"/>
              <w:spacing w:before="0" w:after="96"/>
              <w:jc w:val="start"/>
              <w:rPr>
                <w:rFonts w:ascii="Marianne Light" w:hAnsi="Marianne Light"/>
              </w:rPr>
            </w:pPr>
            <w:r>
              <w:rPr>
                <w:rFonts w:ascii="Marianne Light" w:hAnsi="Marianne Light"/>
                <w:lang w:val="fr-FR" w:eastAsia="fr-FR" w:bidi="ar-SA"/>
              </w:rPr>
              <w:t>N° de téléphone</w:t>
            </w:r>
          </w:p>
        </w:tc>
        <w:tc>
          <w:tcPr>
            <w:tcW w:w="3783" w:type="dxa"/>
            <w:tcBorders>
              <w:start w:val="single" w:sz="4" w:space="0" w:color="BFBFBF"/>
            </w:tcBorders>
            <w:vAlign w:val="center"/>
          </w:tcPr>
          <w:p>
            <w:pPr>
              <w:pStyle w:val="Normal"/>
              <w:spacing w:before="0" w:after="96"/>
              <w:jc w:val="start"/>
              <w:rPr>
                <w:rFonts w:ascii="Marianne Light" w:hAnsi="Marianne Light"/>
              </w:rPr>
            </w:pPr>
            <w:r>
              <w:rPr>
                <w:rFonts w:ascii="Marianne Light" w:hAnsi="Marianne Light"/>
                <w:lang w:val="fr-FR" w:eastAsia="fr-FR" w:bidi="ar-SA"/>
              </w:rPr>
              <w:t>Mail</w:t>
            </w:r>
          </w:p>
        </w:tc>
      </w:tr>
      <w:tr>
        <w:trPr>
          <w:trHeight w:val="567" w:hRule="atLeast"/>
        </w:trPr>
        <w:tc>
          <w:tcPr>
            <w:tcW w:w="1239" w:type="dxa"/>
            <w:tcBorders>
              <w:bottom w:val="single" w:sz="4" w:space="0" w:color="BFBFBF"/>
            </w:tcBorders>
            <w:vAlign w:val="center"/>
          </w:tcPr>
          <w:p>
            <w:pPr>
              <w:pStyle w:val="Normal"/>
              <w:spacing w:before="0" w:after="96"/>
              <w:jc w:val="end"/>
              <w:rPr>
                <w:rFonts w:ascii="Marianne Light" w:hAnsi="Marianne Light"/>
              </w:rPr>
            </w:pPr>
            <w:r>
              <w:rPr>
                <w:rFonts w:ascii="Marianne Light" w:hAnsi="Marianne Light"/>
                <w:lang w:val="fr-FR" w:eastAsia="fr-FR" w:bidi="ar-SA"/>
              </w:rPr>
              <w:t>Principal</w:t>
            </w:r>
          </w:p>
        </w:tc>
        <w:tc>
          <w:tcPr>
            <w:tcW w:w="3348" w:type="dxa"/>
            <w:tcBorders>
              <w:bottom w:val="single" w:sz="4" w:space="0" w:color="BFBFBF"/>
              <w:end w:val="single" w:sz="4" w:space="0" w:color="BFBFBF"/>
            </w:tcBorders>
            <w:vAlign w:val="bottom"/>
          </w:tcPr>
          <w:p>
            <w:pPr>
              <w:pStyle w:val="Normal"/>
              <w:spacing w:before="0" w:after="96"/>
              <w:jc w:val="center"/>
              <w:rPr>
                <w:rFonts w:ascii="Marianne Light" w:hAnsi="Marianne Light"/>
                <w:b w:val="false"/>
                <w:color w:themeColor="background1" w:themeShade="bf" w:val="BFBFBF"/>
              </w:rPr>
            </w:pPr>
            <w:r>
              <w:rPr>
                <w:rFonts w:ascii="Marianne Light" w:hAnsi="Marianne Light"/>
                <w:b w:val="false"/>
                <w:color w:themeColor="background1" w:themeShade="bf" w:val="BFBFBF"/>
                <w:lang w:val="fr-FR" w:eastAsia="fr-FR" w:bidi="ar-SA"/>
              </w:rPr>
              <w:t>_____________________________</w:t>
            </w:r>
          </w:p>
        </w:tc>
        <w:tc>
          <w:tcPr>
            <w:tcW w:w="1944" w:type="dxa"/>
            <w:tcBorders>
              <w:start w:val="single" w:sz="4" w:space="0" w:color="BFBFBF"/>
              <w:bottom w:val="single" w:sz="4" w:space="0" w:color="BFBFBF"/>
              <w:end w:val="single" w:sz="4" w:space="0" w:color="BFBFBF"/>
            </w:tcBorders>
            <w:vAlign w:val="bottom"/>
          </w:tcPr>
          <w:p>
            <w:pPr>
              <w:pStyle w:val="Normal"/>
              <w:spacing w:before="0" w:after="96"/>
              <w:jc w:val="center"/>
              <w:rPr>
                <w:rFonts w:ascii="Marianne Light" w:hAnsi="Marianne Light"/>
                <w:b w:val="false"/>
                <w:color w:themeColor="background1" w:themeShade="bf" w:val="BFBFBF"/>
              </w:rPr>
            </w:pPr>
            <w:r>
              <w:rPr>
                <w:rFonts w:ascii="Marianne Light" w:hAnsi="Marianne Light"/>
                <w:b w:val="false"/>
                <w:color w:themeColor="background1" w:themeShade="bf" w:val="BFBFBF"/>
                <w:lang w:val="fr-FR" w:eastAsia="fr-FR" w:bidi="ar-SA"/>
              </w:rPr>
              <w:t>________________</w:t>
            </w:r>
          </w:p>
        </w:tc>
        <w:tc>
          <w:tcPr>
            <w:tcW w:w="3783" w:type="dxa"/>
            <w:tcBorders>
              <w:start w:val="single" w:sz="4" w:space="0" w:color="BFBFBF"/>
              <w:bottom w:val="single" w:sz="4" w:space="0" w:color="BFBFBF"/>
            </w:tcBorders>
            <w:vAlign w:val="bottom"/>
          </w:tcPr>
          <w:p>
            <w:pPr>
              <w:pStyle w:val="Normal"/>
              <w:spacing w:before="0" w:after="96"/>
              <w:jc w:val="center"/>
              <w:rPr>
                <w:rFonts w:ascii="Marianne Light" w:hAnsi="Marianne Light"/>
                <w:b w:val="false"/>
                <w:color w:themeColor="background1" w:themeShade="bf" w:val="BFBFBF"/>
              </w:rPr>
            </w:pPr>
            <w:r>
              <w:rPr>
                <w:rFonts w:ascii="Marianne Light" w:hAnsi="Marianne Light"/>
                <w:b w:val="false"/>
                <w:color w:themeColor="background1" w:themeShade="bf" w:val="BFBFBF"/>
                <w:lang w:val="fr-FR" w:eastAsia="fr-FR" w:bidi="ar-SA"/>
              </w:rPr>
              <w:t>_________________________________</w:t>
            </w:r>
          </w:p>
        </w:tc>
      </w:tr>
      <w:tr>
        <w:trPr>
          <w:trHeight w:val="567" w:hRule="atLeast"/>
        </w:trPr>
        <w:tc>
          <w:tcPr>
            <w:tcW w:w="1239" w:type="dxa"/>
            <w:tcBorders>
              <w:top w:val="single" w:sz="4" w:space="0" w:color="BFBFBF"/>
            </w:tcBorders>
            <w:vAlign w:val="center"/>
          </w:tcPr>
          <w:p>
            <w:pPr>
              <w:pStyle w:val="Normal"/>
              <w:spacing w:before="0" w:after="96"/>
              <w:jc w:val="end"/>
              <w:rPr>
                <w:rFonts w:ascii="Marianne Light" w:hAnsi="Marianne Light"/>
              </w:rPr>
            </w:pPr>
            <w:r>
              <w:rPr>
                <w:rFonts w:ascii="Marianne Light" w:hAnsi="Marianne Light"/>
                <w:lang w:val="fr-FR" w:eastAsia="fr-FR" w:bidi="ar-SA"/>
              </w:rPr>
              <w:t>Suppléant</w:t>
            </w:r>
          </w:p>
        </w:tc>
        <w:tc>
          <w:tcPr>
            <w:tcW w:w="3348" w:type="dxa"/>
            <w:tcBorders>
              <w:top w:val="single" w:sz="4" w:space="0" w:color="BFBFBF"/>
              <w:end w:val="single" w:sz="4" w:space="0" w:color="BFBFBF"/>
            </w:tcBorders>
            <w:vAlign w:val="bottom"/>
          </w:tcPr>
          <w:p>
            <w:pPr>
              <w:pStyle w:val="Normal"/>
              <w:spacing w:before="0" w:after="96"/>
              <w:jc w:val="center"/>
              <w:rPr>
                <w:rFonts w:ascii="Marianne Light" w:hAnsi="Marianne Light"/>
                <w:b w:val="false"/>
                <w:color w:themeColor="background1" w:themeShade="bf" w:val="BFBFBF"/>
              </w:rPr>
            </w:pPr>
            <w:r>
              <w:rPr>
                <w:rFonts w:ascii="Marianne Light" w:hAnsi="Marianne Light"/>
                <w:b w:val="false"/>
                <w:color w:themeColor="background1" w:themeShade="bf" w:val="BFBFBF"/>
                <w:lang w:val="fr-FR" w:eastAsia="fr-FR" w:bidi="ar-SA"/>
              </w:rPr>
              <w:t>_____________________________</w:t>
            </w:r>
          </w:p>
        </w:tc>
        <w:tc>
          <w:tcPr>
            <w:tcW w:w="1944" w:type="dxa"/>
            <w:tcBorders>
              <w:top w:val="single" w:sz="4" w:space="0" w:color="BFBFBF"/>
              <w:start w:val="single" w:sz="4" w:space="0" w:color="BFBFBF"/>
              <w:end w:val="single" w:sz="4" w:space="0" w:color="BFBFBF"/>
            </w:tcBorders>
            <w:vAlign w:val="bottom"/>
          </w:tcPr>
          <w:p>
            <w:pPr>
              <w:pStyle w:val="Normal"/>
              <w:spacing w:before="0" w:after="96"/>
              <w:jc w:val="center"/>
              <w:rPr>
                <w:rFonts w:ascii="Marianne Light" w:hAnsi="Marianne Light"/>
                <w:b w:val="false"/>
                <w:color w:themeColor="background1" w:themeShade="bf" w:val="BFBFBF"/>
              </w:rPr>
            </w:pPr>
            <w:r>
              <w:rPr>
                <w:rFonts w:ascii="Marianne Light" w:hAnsi="Marianne Light"/>
                <w:b w:val="false"/>
                <w:color w:themeColor="background1" w:themeShade="bf" w:val="BFBFBF"/>
                <w:lang w:val="fr-FR" w:eastAsia="fr-FR" w:bidi="ar-SA"/>
              </w:rPr>
              <w:t>________________</w:t>
            </w:r>
          </w:p>
        </w:tc>
        <w:tc>
          <w:tcPr>
            <w:tcW w:w="3783" w:type="dxa"/>
            <w:tcBorders>
              <w:top w:val="single" w:sz="4" w:space="0" w:color="BFBFBF"/>
              <w:start w:val="single" w:sz="4" w:space="0" w:color="BFBFBF"/>
            </w:tcBorders>
            <w:vAlign w:val="bottom"/>
          </w:tcPr>
          <w:p>
            <w:pPr>
              <w:pStyle w:val="Normal"/>
              <w:spacing w:before="0" w:after="96"/>
              <w:jc w:val="center"/>
              <w:rPr>
                <w:rFonts w:ascii="Marianne Light" w:hAnsi="Marianne Light"/>
                <w:b w:val="false"/>
                <w:color w:themeColor="background1" w:themeShade="bf" w:val="BFBFBF"/>
              </w:rPr>
            </w:pPr>
            <w:r>
              <w:rPr>
                <w:rFonts w:ascii="Marianne Light" w:hAnsi="Marianne Light"/>
                <w:b w:val="false"/>
                <w:color w:themeColor="background1" w:themeShade="bf" w:val="BFBFBF"/>
                <w:lang w:val="fr-FR" w:eastAsia="fr-FR" w:bidi="ar-SA"/>
              </w:rPr>
              <w:t>_________________________________</w:t>
            </w:r>
          </w:p>
        </w:tc>
      </w:tr>
    </w:tbl>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En cas de changement d’un interlocuteur, le titulaire doit en aviser le pouvoir adjudicateur au moins dix (10) jours ouvrés avant la prise d’effet de la modification. Il communique les motifs de cette modification ainsi que les profils et compétences du remplaçant et prend toutes les dispositions nécessaires pour que la bonne exécution des prestations ne s’en trouve pas compromise. Le pouvoir adjudicateur se réserve le droit de récuser le remplaçant s’il estime que son profil n’est pas équivalent à celui de l’intervenant initial.</w:t>
      </w:r>
    </w:p>
    <w:p>
      <w:pPr>
        <w:pStyle w:val="Normal"/>
        <w:spacing w:before="0" w:after="96"/>
        <w:jc w:val="both"/>
        <w:rPr>
          <w:rFonts w:ascii="Marianne Light" w:hAnsi="Marianne Light"/>
          <w:b w:val="false"/>
        </w:rPr>
      </w:pPr>
      <w:r>
        <w:rPr>
          <w:rFonts w:ascii="Marianne Light" w:hAnsi="Marianne Light"/>
          <w:b w:val="false"/>
        </w:rPr>
        <w:t>Dans ce cas, le titulaire doit présenter un remplaçant adéquat dans les cinq (5) jours ouvrés suivant le refus du pouvoir adjudicateur de telle sorte que le bon déroulement des actions engagées ne soit pas compromis.</w:t>
      </w:r>
    </w:p>
    <w:p>
      <w:pPr>
        <w:pStyle w:val="Normal"/>
        <w:spacing w:before="0" w:after="96"/>
        <w:jc w:val="both"/>
        <w:rPr>
          <w:rFonts w:ascii="Marianne Light" w:hAnsi="Marianne Light"/>
          <w:b w:val="false"/>
        </w:rPr>
      </w:pPr>
      <w:r>
        <w:rPr>
          <w:rFonts w:ascii="Marianne Light" w:hAnsi="Marianne Light"/>
          <w:b w:val="false"/>
        </w:rPr>
        <w:t>Les éventuels coûts induits sont intégralement supportés par le titulaire qui traite également les éventuels litiges de toute nature avec son personnel qui trouveraient leur origine dans une demande de remplacement ou un refus du pouvoir adjudicateur.</w:t>
      </w:r>
    </w:p>
    <w:p>
      <w:pPr>
        <w:pStyle w:val="Normal"/>
        <w:spacing w:before="0" w:after="96"/>
        <w:jc w:val="both"/>
        <w:rPr>
          <w:rFonts w:ascii="Marianne Light" w:hAnsi="Marianne Light"/>
          <w:b w:val="false"/>
        </w:rPr>
      </w:pPr>
      <w:r>
        <w:rPr>
          <w:rFonts w:ascii="Marianne Light" w:hAnsi="Marianne Light"/>
          <w:b w:val="false"/>
        </w:rPr>
        <w:t>En tout état de cause, il appartient notamment au titulaire de maintenir, pendant toute la durée du marché et sans interruption, un niveau constant de compétence des intervenants et de qualité des prestations, conformément aux niveaux de qualité requis prévus dans les documents contractuels régissant le présent marché.</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99" w:name="_Toc134090671"/>
      <w:bookmarkStart w:id="100" w:name="_Toc499907563"/>
      <w:r>
        <w:rPr/>
        <w:t>OBLIGATIONS DU TITULAIRE</w:t>
      </w:r>
      <w:bookmarkEnd w:id="99"/>
      <w:bookmarkEnd w:id="100"/>
    </w:p>
    <w:p>
      <w:pPr>
        <w:pStyle w:val="Normal"/>
        <w:spacing w:before="0" w:after="96"/>
        <w:jc w:val="both"/>
        <w:rPr>
          <w:rFonts w:ascii="Marianne Light" w:hAnsi="Marianne Light"/>
          <w:b w:val="false"/>
        </w:rPr>
      </w:pPr>
      <w:r>
        <w:rPr>
          <w:rFonts w:ascii="Marianne Light" w:hAnsi="Marianne Light"/>
          <w:b w:val="false"/>
        </w:rPr>
        <w:t>Le titulaire est tenu de mettre en œuvre, dans le cadre des missions qui lui sont confiées, tous les procédés et moyens lui permettant de réaliser les prestations conformément aux spécifications du cahier des charges. Pour les prestations qui lui incombent, le titulaire doit strictement respecter les délais, les coûts et les niveaux de qualité prévus dans les documents contractuels régissant le marché. Les prestations devront être conformes aux prescriptions de l’ensemble des normes homologuées ou à toute norme européenne équivalente. Cette disposition vaut non seulement pour les normes en vigueur au jour de la passation du marché mais également pour toutes les nouvelles formes qui deviendraient effectives en cours d’exécution du marché.</w:t>
      </w:r>
    </w:p>
    <w:p>
      <w:pPr>
        <w:pStyle w:val="Normal"/>
        <w:jc w:val="both"/>
        <w:rPr>
          <w:rFonts w:ascii="Marianne Light" w:hAnsi="Marianne Light"/>
          <w:b w:val="false"/>
        </w:rPr>
      </w:pPr>
      <w:r>
        <w:rPr>
          <w:rFonts w:ascii="Marianne Light" w:hAnsi="Marianne Light"/>
          <w:b w:val="false"/>
        </w:rPr>
        <w:t>Le titulaire est tenu de signaler à l’acheteur tous les éléments qui lui paraissent de nature à compromettre la bonne exécution de la prestation.</w:t>
      </w:r>
    </w:p>
    <w:p>
      <w:pPr>
        <w:pStyle w:val="Normal"/>
        <w:spacing w:before="0" w:after="96"/>
        <w:jc w:val="both"/>
        <w:rPr>
          <w:rFonts w:ascii="Marianne Light" w:hAnsi="Marianne Light"/>
          <w:b w:val="false"/>
        </w:rPr>
      </w:pPr>
      <w:r>
        <w:rPr>
          <w:rFonts w:ascii="Marianne Light" w:hAnsi="Marianne Light"/>
          <w:b w:val="false"/>
        </w:rPr>
        <w:t>L’acheteur s’engage à collaborer avec le titulaire tout au long de l’exécution du marché.</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01" w:name="_Toc134090672"/>
      <w:bookmarkStart w:id="102" w:name="_Toc499907564"/>
      <w:bookmarkStart w:id="103" w:name="_Toc31968496"/>
      <w:bookmarkStart w:id="104" w:name="_Toc19709769"/>
      <w:bookmarkStart w:id="105" w:name="_Toc19709635"/>
      <w:bookmarkStart w:id="106" w:name="_Toc18927807"/>
      <w:bookmarkStart w:id="107" w:name="_Toc18920152"/>
      <w:bookmarkEnd w:id="103"/>
      <w:bookmarkEnd w:id="104"/>
      <w:bookmarkEnd w:id="105"/>
      <w:bookmarkEnd w:id="106"/>
      <w:bookmarkEnd w:id="107"/>
      <w:r>
        <w:rPr/>
        <w:t>CLAUSES DE REEXAMEN</w:t>
      </w:r>
      <w:bookmarkEnd w:id="101"/>
      <w:bookmarkEnd w:id="102"/>
    </w:p>
    <w:p>
      <w:pPr>
        <w:pStyle w:val="Normal"/>
        <w:spacing w:before="0" w:after="96"/>
        <w:jc w:val="both"/>
        <w:rPr>
          <w:rFonts w:ascii="Marianne Light" w:hAnsi="Marianne Light"/>
          <w:b w:val="false"/>
        </w:rPr>
      </w:pPr>
      <w:r>
        <w:rPr>
          <w:rFonts w:ascii="Marianne Light" w:hAnsi="Marianne Light"/>
          <w:b w:val="false"/>
        </w:rPr>
        <w:t>Le présent marché ne comporte pas de clauses de réexamen.</w:t>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r>
    </w:p>
    <w:p>
      <w:pPr>
        <w:pStyle w:val="Heading1"/>
        <w:numPr>
          <w:ilvl w:val="0"/>
          <w:numId w:val="11"/>
        </w:numPr>
        <w:ind w:hanging="360" w:start="426"/>
        <w:rPr/>
      </w:pPr>
      <w:bookmarkStart w:id="108" w:name="_Toc134090673"/>
      <w:r>
        <w:rPr/>
        <w:t>PENALITES</w:t>
      </w:r>
      <w:bookmarkEnd w:id="108"/>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Cet article déroge aux articles 14.1 et 14.1.3 du CCAG-PI.</w:t>
      </w:r>
    </w:p>
    <w:p>
      <w:pPr>
        <w:pStyle w:val="Normal"/>
        <w:spacing w:before="0" w:after="96"/>
        <w:jc w:val="both"/>
        <w:rPr>
          <w:rFonts w:ascii="Marianne Light" w:hAnsi="Marianne Light"/>
          <w:b w:val="false"/>
        </w:rPr>
      </w:pPr>
      <w:r>
        <w:rPr>
          <w:rFonts w:ascii="Marianne Light" w:hAnsi="Marianne Light"/>
          <w:b w:val="false"/>
        </w:rPr>
        <w:t>Les pénalités peuvent être précomptées sur les acomptes versés au titulaire tout au long de l’exécution des prestations lors de l’établissement des états d’acomptes ou constituer un élément du décompte général.</w:t>
      </w:r>
    </w:p>
    <w:p>
      <w:pPr>
        <w:pStyle w:val="Normal"/>
        <w:spacing w:before="0" w:after="96"/>
        <w:jc w:val="both"/>
        <w:rPr>
          <w:rFonts w:ascii="Marianne Light" w:hAnsi="Marianne Light"/>
          <w:b w:val="false"/>
        </w:rPr>
      </w:pPr>
      <w:r>
        <w:rPr>
          <w:rFonts w:ascii="Marianne Light" w:hAnsi="Marianne Light"/>
          <w:b w:val="false"/>
        </w:rPr>
        <w:t>Les pénalités peuvent être utilisées chaque mois de façon répétitive. Chaque pénalité peut être appliquée au moment de la constatation du manquement ou au moment du décompte général du marché.</w:t>
      </w:r>
    </w:p>
    <w:p>
      <w:pPr>
        <w:pStyle w:val="Normal"/>
        <w:spacing w:before="0" w:after="96"/>
        <w:jc w:val="both"/>
        <w:rPr>
          <w:rFonts w:ascii="Marianne Light" w:hAnsi="Marianne Light"/>
          <w:b w:val="false"/>
        </w:rPr>
      </w:pPr>
      <w:r>
        <w:rPr>
          <w:rFonts w:ascii="Marianne Light" w:hAnsi="Marianne Light"/>
          <w:b w:val="false"/>
        </w:rPr>
        <w:t>Il n’est pas prévu d’exonération de pénalités dont le montant total ne dépasse pas 1</w:t>
      </w:r>
      <w:r>
        <w:rPr>
          <w:rFonts w:cs="Calibri" w:ascii="Calibri" w:hAnsi="Calibri"/>
          <w:b w:val="false"/>
        </w:rPr>
        <w:t> </w:t>
      </w:r>
      <w:r>
        <w:rPr>
          <w:rFonts w:ascii="Marianne Light" w:hAnsi="Marianne Light"/>
          <w:b w:val="false"/>
        </w:rPr>
        <w:t xml:space="preserve">000,00 </w:t>
      </w:r>
      <w:r>
        <w:rPr>
          <w:rFonts w:cs="Marianne" w:ascii="Marianne Light" w:hAnsi="Marianne Light"/>
          <w:b w:val="false"/>
        </w:rPr>
        <w:t>€</w:t>
      </w:r>
      <w:r>
        <w:rPr>
          <w:rFonts w:ascii="Marianne Light" w:hAnsi="Marianne Light"/>
          <w:b w:val="false"/>
        </w:rPr>
        <w:t xml:space="preserve"> HT pour l</w:t>
      </w:r>
      <w:r>
        <w:rPr>
          <w:rFonts w:cs="Marianne" w:ascii="Marianne Light" w:hAnsi="Marianne Light"/>
          <w:b w:val="false"/>
        </w:rPr>
        <w:t>’</w:t>
      </w:r>
      <w:r>
        <w:rPr>
          <w:rFonts w:ascii="Marianne Light" w:hAnsi="Marianne Light"/>
          <w:b w:val="false"/>
        </w:rPr>
        <w:t>ensemble des p</w:t>
      </w:r>
      <w:r>
        <w:rPr>
          <w:rFonts w:cs="Marianne" w:ascii="Marianne Light" w:hAnsi="Marianne Light"/>
          <w:b w:val="false"/>
        </w:rPr>
        <w:t>é</w:t>
      </w:r>
      <w:r>
        <w:rPr>
          <w:rFonts w:ascii="Marianne Light" w:hAnsi="Marianne Light"/>
          <w:b w:val="false"/>
        </w:rPr>
        <w:t>nalit</w:t>
      </w:r>
      <w:r>
        <w:rPr>
          <w:rFonts w:cs="Marianne" w:ascii="Marianne Light" w:hAnsi="Marianne Light"/>
          <w:b w:val="false"/>
        </w:rPr>
        <w:t>é</w:t>
      </w:r>
      <w:r>
        <w:rPr>
          <w:rFonts w:ascii="Marianne Light" w:hAnsi="Marianne Light"/>
          <w:b w:val="false"/>
        </w:rPr>
        <w:t>s du pr</w:t>
      </w:r>
      <w:r>
        <w:rPr>
          <w:rFonts w:cs="Marianne" w:ascii="Marianne Light" w:hAnsi="Marianne Light"/>
          <w:b w:val="false"/>
        </w:rPr>
        <w:t>é</w:t>
      </w:r>
      <w:r>
        <w:rPr>
          <w:rFonts w:ascii="Marianne Light" w:hAnsi="Marianne Light"/>
          <w:b w:val="false"/>
        </w:rPr>
        <w:t>sent marché. L’ensemble des pénalités s’entend net de taxes.</w:t>
      </w:r>
    </w:p>
    <w:p>
      <w:pPr>
        <w:pStyle w:val="Normal"/>
        <w:spacing w:before="0" w:after="96"/>
        <w:jc w:val="both"/>
        <w:rPr>
          <w:rFonts w:ascii="Marianne Light" w:hAnsi="Marianne Light"/>
          <w:b w:val="false"/>
        </w:rPr>
      </w:pPr>
      <w:r>
        <w:rPr>
          <w:rFonts w:ascii="Marianne Light" w:hAnsi="Marianne Light"/>
          <w:b w:val="false"/>
        </w:rPr>
        <w:t>Sauf dérogation, les délais prévus sont calendaires et courent à compter du lendemain de la réception de la commande ou de la date de départ prévue. Si un délai expire un jour férié, son échéance est reportée au premier jour ouvrable qui suit.</w:t>
      </w:r>
    </w:p>
    <w:p>
      <w:pPr>
        <w:pStyle w:val="Normal"/>
        <w:widowControl/>
        <w:suppressAutoHyphens w:val="false"/>
        <w:spacing w:lineRule="auto" w:line="276" w:before="0" w:after="96"/>
        <w:textAlignment w:val="auto"/>
        <w:rPr>
          <w:rFonts w:ascii="Marianne Light" w:hAnsi="Marianne Light"/>
          <w:b w:val="false"/>
        </w:rPr>
      </w:pPr>
      <w:r>
        <w:rPr>
          <w:rFonts w:ascii="Marianne Light" w:hAnsi="Marianne Light"/>
          <w:b w:val="false"/>
        </w:rPr>
        <w:t>Toutes les pénalités sont non révisables.</w:t>
      </w:r>
    </w:p>
    <w:p>
      <w:pPr>
        <w:pStyle w:val="Normal"/>
        <w:widowControl/>
        <w:suppressAutoHyphens w:val="false"/>
        <w:spacing w:lineRule="auto" w:line="276" w:before="0" w:after="96"/>
        <w:textAlignment w:val="auto"/>
        <w:rPr>
          <w:rFonts w:ascii="Marianne Light" w:hAnsi="Marianne Light"/>
          <w:b w:val="false"/>
        </w:rPr>
      </w:pPr>
      <w:r>
        <w:rPr>
          <w:rFonts w:ascii="Marianne Light" w:hAnsi="Marianne Light"/>
          <w:b w:val="false"/>
        </w:rPr>
        <w:t>Toutes les pénalités sont en jours calendaires.</w:t>
      </w:r>
    </w:p>
    <w:p>
      <w:pPr>
        <w:pStyle w:val="Normal"/>
        <w:widowControl/>
        <w:suppressAutoHyphens w:val="false"/>
        <w:spacing w:lineRule="auto" w:line="276" w:before="0" w:after="96"/>
        <w:textAlignment w:val="auto"/>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09" w:name="_Toc134090674"/>
      <w:bookmarkStart w:id="110" w:name="_Toc499907567"/>
      <w:r>
        <w:rPr/>
        <w:t>PENALITES DE RETARD</w:t>
      </w:r>
      <w:bookmarkEnd w:id="109"/>
      <w:bookmarkEnd w:id="110"/>
    </w:p>
    <w:p>
      <w:pPr>
        <w:pStyle w:val="Normal"/>
        <w:spacing w:before="0" w:after="96"/>
        <w:jc w:val="both"/>
        <w:rPr>
          <w:rFonts w:ascii="Marianne Light" w:hAnsi="Marianne Light"/>
          <w:b w:val="false"/>
        </w:rPr>
      </w:pPr>
      <w:r>
        <w:rPr>
          <w:rFonts w:ascii="Marianne Light" w:hAnsi="Marianne Light"/>
          <w:b w:val="false"/>
        </w:rPr>
        <w:t>En cas de dépassement des délais contractuels d’exécution des prestations prévues au marché, le titulaire subit, sans mise en demeure préalable, une pénalité applicable pour chaque retard à compter du dernier jour du délai maximum indiqué à l’article 5.3.2 de 100 € HT par jour de retard.</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11" w:name="_Toc134090675"/>
      <w:r>
        <w:rPr/>
        <w:t>PENALITE POUR DEFAUT DE CONFORMITE DU MARCHE</w:t>
      </w:r>
      <w:bookmarkEnd w:id="111"/>
    </w:p>
    <w:p>
      <w:pPr>
        <w:pStyle w:val="Normal"/>
        <w:spacing w:before="0" w:after="96"/>
        <w:jc w:val="both"/>
        <w:rPr>
          <w:rFonts w:ascii="Marianne Light" w:hAnsi="Marianne Light"/>
          <w:b w:val="false"/>
        </w:rPr>
      </w:pPr>
      <w:r>
        <w:rPr>
          <w:rFonts w:ascii="Marianne Light" w:hAnsi="Marianne Light"/>
          <w:b w:val="false"/>
        </w:rPr>
        <w:t>Le montant de la pénalité pour non atteinte des objectifs (livrables, délais, moyens, résultats, respect des objectifs, etc.) prévus au présent marché est de 300 € HT par manquement constaté.</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23"/>
        </w:numPr>
        <w:rPr/>
      </w:pPr>
      <w:bookmarkStart w:id="112" w:name="_Toc134090676"/>
      <w:bookmarkStart w:id="113" w:name="_Toc104210069"/>
      <w:r>
        <w:rPr/>
        <w:t>PENALITE POUR TRAVAIL DISSIMULE</w:t>
      </w:r>
      <w:bookmarkEnd w:id="112"/>
      <w:bookmarkEnd w:id="113"/>
    </w:p>
    <w:p>
      <w:pPr>
        <w:pStyle w:val="Normal"/>
        <w:spacing w:before="0" w:after="96"/>
        <w:jc w:val="both"/>
        <w:rPr>
          <w:rFonts w:ascii="Marianne Light" w:hAnsi="Marianne Light"/>
          <w:b w:val="false"/>
        </w:rPr>
      </w:pPr>
      <w:r>
        <w:rPr>
          <w:rFonts w:ascii="Marianne Light" w:hAnsi="Marianne Light"/>
          <w:b w:val="false"/>
        </w:rPr>
        <w:t>Lorsque le pouvoir adjudicateur est informé, par les instances de contrôle, d’une situation irrégulière du titulaire au regard des articles L.8221-3 à L.8221-5 du Code du travail, il lui enjoint de faire cesser immédiatement la situation et d’en apporter la preuve. Le titulaire informe l’instance de contrôle des résultats de cette démarche.</w:t>
      </w:r>
    </w:p>
    <w:p>
      <w:pPr>
        <w:pStyle w:val="Normal"/>
        <w:spacing w:before="0" w:after="96"/>
        <w:jc w:val="both"/>
        <w:rPr>
          <w:rFonts w:ascii="Marianne Light" w:hAnsi="Marianne Light"/>
          <w:b w:val="false"/>
        </w:rPr>
      </w:pPr>
      <w:r>
        <w:rPr>
          <w:rFonts w:ascii="Marianne Light" w:hAnsi="Marianne Light"/>
          <w:b w:val="false"/>
        </w:rPr>
        <w:t>En l’absence de régularisation dans les délais impartis, la personne publique peut imposer des pénalités, ou rompre le contrat sans indemnité aux frais et risques du titulaire. Le montant des pénalités à ce titre est de 10% du montant du contrat et ne peut excéder celui des amendes encourues en application des articles L.8824-1, L.8224-2 et L.8224-5 du Code du travail.</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14" w:name="_Toc134090677"/>
      <w:r>
        <w:rPr/>
        <w:t>PENALITES LIEES A DES OBLIGATIONS ADMINISTRATIVES</w:t>
      </w:r>
      <w:bookmarkEnd w:id="114"/>
    </w:p>
    <w:p>
      <w:pPr>
        <w:pStyle w:val="ListParagraph"/>
        <w:widowControl/>
        <w:numPr>
          <w:ilvl w:val="0"/>
          <w:numId w:val="6"/>
        </w:numPr>
        <w:suppressAutoHyphens w:val="false"/>
        <w:spacing w:lineRule="auto" w:line="276" w:before="0" w:after="96"/>
        <w:contextualSpacing/>
        <w:jc w:val="both"/>
        <w:textAlignment w:val="auto"/>
        <w:rPr>
          <w:rFonts w:ascii="Marianne Light" w:hAnsi="Marianne Light"/>
          <w:b w:val="false"/>
        </w:rPr>
      </w:pPr>
      <w:r>
        <w:rPr>
          <w:rFonts w:ascii="Marianne Light" w:hAnsi="Marianne Light"/>
          <w:b w:val="false"/>
        </w:rPr>
        <w:t>Attestation pour l’emploi de personnes étrangères prévue aux articles D.8254-2 à D.8254-5 du Code du travail</w:t>
      </w:r>
      <w:r>
        <w:rPr>
          <w:rFonts w:cs="Calibri" w:ascii="Calibri" w:hAnsi="Calibri"/>
          <w:b w:val="false"/>
        </w:rPr>
        <w:t> </w:t>
      </w:r>
      <w:r>
        <w:rPr>
          <w:rFonts w:ascii="Marianne Light" w:hAnsi="Marianne Light"/>
          <w:b w:val="false"/>
        </w:rPr>
        <w:t>:</w:t>
      </w:r>
    </w:p>
    <w:p>
      <w:pPr>
        <w:pStyle w:val="ListParagraph"/>
        <w:widowControl/>
        <w:suppressAutoHyphens w:val="false"/>
        <w:spacing w:lineRule="auto" w:line="276" w:before="0" w:after="96"/>
        <w:contextualSpacing/>
        <w:jc w:val="both"/>
        <w:textAlignment w:val="auto"/>
        <w:rPr>
          <w:rFonts w:ascii="Marianne Light" w:hAnsi="Marianne Light"/>
          <w:b w:val="false"/>
        </w:rPr>
      </w:pPr>
      <w:r>
        <w:rPr>
          <w:rFonts w:ascii="Marianne Light" w:hAnsi="Marianne Light"/>
          <w:b w:val="false"/>
        </w:rPr>
        <w:t>En cas de retard de production de document dans un délai de 8 jours à la demande du pouvoir adjudicateur, il est appliqué une pénalité de 100 € HT par jour de retard jusqu’à la production de la pièce nécessaire à la régularisation du marché.</w:t>
      </w:r>
    </w:p>
    <w:p>
      <w:pPr>
        <w:pStyle w:val="ListParagraph"/>
        <w:widowControl/>
        <w:suppressAutoHyphens w:val="false"/>
        <w:spacing w:lineRule="auto" w:line="276" w:before="0" w:after="96"/>
        <w:contextualSpacing/>
        <w:jc w:val="both"/>
        <w:textAlignment w:val="auto"/>
        <w:rPr>
          <w:rFonts w:ascii="Marianne Light" w:hAnsi="Marianne Light"/>
          <w:b w:val="false"/>
        </w:rPr>
      </w:pPr>
      <w:r>
        <w:rPr>
          <w:rFonts w:ascii="Marianne Light" w:hAnsi="Marianne Light"/>
          <w:b w:val="false"/>
        </w:rPr>
      </w:r>
    </w:p>
    <w:p>
      <w:pPr>
        <w:pStyle w:val="ListParagraph"/>
        <w:widowControl/>
        <w:numPr>
          <w:ilvl w:val="0"/>
          <w:numId w:val="6"/>
        </w:numPr>
        <w:suppressAutoHyphens w:val="false"/>
        <w:spacing w:lineRule="auto" w:line="276" w:before="0" w:after="96"/>
        <w:contextualSpacing/>
        <w:jc w:val="both"/>
        <w:textAlignment w:val="auto"/>
        <w:rPr>
          <w:rFonts w:ascii="Marianne Light" w:hAnsi="Marianne Light"/>
          <w:b w:val="false"/>
        </w:rPr>
      </w:pPr>
      <w:r>
        <w:rPr>
          <w:rFonts w:ascii="Marianne Light" w:hAnsi="Marianne Light"/>
          <w:b w:val="false"/>
        </w:rPr>
        <w:t>Documents justifiant de la régularité d’un détachement de salarié</w:t>
      </w:r>
      <w:r>
        <w:rPr>
          <w:rFonts w:cs="Calibri" w:ascii="Calibri" w:hAnsi="Calibri"/>
          <w:b w:val="false"/>
        </w:rPr>
        <w:t> </w:t>
      </w:r>
      <w:r>
        <w:rPr>
          <w:rFonts w:ascii="Marianne Light" w:hAnsi="Marianne Light"/>
          <w:b w:val="false"/>
        </w:rPr>
        <w:t>:</w:t>
      </w:r>
    </w:p>
    <w:p>
      <w:pPr>
        <w:pStyle w:val="ListParagraph"/>
        <w:widowControl/>
        <w:suppressAutoHyphens w:val="false"/>
        <w:spacing w:lineRule="auto" w:line="276" w:before="0" w:after="96"/>
        <w:contextualSpacing/>
        <w:jc w:val="both"/>
        <w:textAlignment w:val="auto"/>
        <w:rPr>
          <w:rFonts w:ascii="Marianne Light" w:hAnsi="Marianne Light"/>
          <w:b w:val="false"/>
        </w:rPr>
      </w:pPr>
      <w:r>
        <w:rPr>
          <w:rFonts w:ascii="Marianne Light" w:hAnsi="Marianne Light"/>
          <w:b w:val="false"/>
        </w:rPr>
        <w:t>En cas d’absence de production ou de production tardive des pièces justifiant de la régularité du détachement du salarié, il est appliqué une pénalité de 100 € HT par jour de retard à compter de la date effective du détachement.</w:t>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r>
      <w:bookmarkStart w:id="115" w:name="_Toc31968502"/>
      <w:bookmarkStart w:id="116" w:name="_Toc19709775"/>
      <w:bookmarkStart w:id="117" w:name="_Toc19709641"/>
      <w:bookmarkStart w:id="118" w:name="_Toc18927813"/>
      <w:bookmarkStart w:id="119" w:name="_Toc18920158"/>
      <w:bookmarkStart w:id="120" w:name="_Toc31968502"/>
      <w:bookmarkStart w:id="121" w:name="_Toc19709775"/>
      <w:bookmarkStart w:id="122" w:name="_Toc19709641"/>
      <w:bookmarkStart w:id="123" w:name="_Toc18927813"/>
      <w:bookmarkStart w:id="124" w:name="_Toc18920158"/>
      <w:bookmarkEnd w:id="120"/>
      <w:bookmarkEnd w:id="121"/>
      <w:bookmarkEnd w:id="122"/>
      <w:bookmarkEnd w:id="123"/>
      <w:bookmarkEnd w:id="124"/>
    </w:p>
    <w:p>
      <w:pPr>
        <w:pStyle w:val="Heading1"/>
        <w:numPr>
          <w:ilvl w:val="0"/>
          <w:numId w:val="11"/>
        </w:numPr>
        <w:ind w:hanging="360" w:start="426"/>
        <w:rPr/>
      </w:pPr>
      <w:bookmarkStart w:id="125" w:name="_Toc134090678"/>
      <w:r>
        <w:rPr/>
        <w:t>REGIME FINANCIER</w:t>
      </w:r>
      <w:bookmarkEnd w:id="125"/>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26" w:name="_Toc134090679"/>
      <w:bookmarkStart w:id="127" w:name="_Toc499907570"/>
      <w:r>
        <w:rPr/>
        <w:t>AVANCE</w:t>
      </w:r>
      <w:bookmarkEnd w:id="126"/>
      <w:bookmarkEnd w:id="127"/>
    </w:p>
    <w:p>
      <w:pPr>
        <w:pStyle w:val="Normal"/>
        <w:widowControl/>
        <w:suppressAutoHyphens w:val="false"/>
        <w:spacing w:lineRule="auto" w:line="276" w:before="0" w:after="96"/>
        <w:jc w:val="both"/>
        <w:textAlignment w:val="auto"/>
        <w:rPr>
          <w:rFonts w:ascii="Marianne Light" w:hAnsi="Marianne Light"/>
          <w:b w:val="false"/>
        </w:rPr>
      </w:pPr>
      <w:r>
        <w:rPr>
          <w:rFonts w:ascii="Marianne Light" w:hAnsi="Marianne Light"/>
          <w:b w:val="false"/>
        </w:rPr>
        <w:t>Conformément à l’article 11 du CCAG-PI, l’option retenue quant aux modalités de versement de l’avance est l’option B.</w:t>
      </w:r>
    </w:p>
    <w:p>
      <w:pPr>
        <w:pStyle w:val="Normal"/>
        <w:widowControl/>
        <w:suppressAutoHyphens w:val="false"/>
        <w:spacing w:lineRule="auto" w:line="276" w:before="0" w:after="96"/>
        <w:jc w:val="both"/>
        <w:textAlignment w:val="auto"/>
        <w:rPr>
          <w:rFonts w:ascii="Marianne Light" w:hAnsi="Marianne Light"/>
          <w:b w:val="false"/>
        </w:rPr>
      </w:pPr>
      <w:r>
        <w:rPr>
          <w:rFonts w:cs="Calibri" w:ascii="Marianne Light" w:hAnsi="Marianne Light"/>
          <w:b w:val="false"/>
        </w:rPr>
        <w:t>L’</w:t>
      </w:r>
      <w:r>
        <w:rPr>
          <w:rFonts w:ascii="Marianne Light" w:hAnsi="Marianne Light"/>
          <w:b w:val="false"/>
        </w:rPr>
        <w:t xml:space="preserve">avance est calculée en application du code de la commande publique dès lors que le marché </w:t>
      </w:r>
      <w:sdt>
        <w:sdtPr>
          <w:placeholder>
            <w:docPart w:val="40F8A5C700984BFC90CEE66F1195D0E4"/>
          </w:placeholder>
          <w15:color w:val="FF0000"/>
          <w:alias w:val="Option A"/>
          <w:tag w:val="Option A"/>
          <w:id w:val="-1883707148"/>
          <w:dropDownList>
            <w:listItem w:value="Choisissez un élément."/>
            <w:listItem w:displayText="respecte les conditions mentionnées à l’article R.2191-3." w:value="respecte les conditions mentionnées à l’article R.2191-3."/>
            <w:listItem w:displayText="de défense ou de sécurité respecte les conditions mentionnées à l’article R.2391-1." w:value="de défense ou de sécurité respecte les conditions mentionnées à l’article R.2391-1."/>
          </w:dropDownList>
        </w:sdtPr>
        <w:sdtContent>
          <w:r>
            <w:rPr>
              <w:rFonts w:ascii="Marianne Light" w:hAnsi="Marianne Light"/>
              <w:b w:val="false"/>
            </w:rPr>
          </w:r>
          <w:r>
            <w:rPr>
              <w:rFonts w:ascii="Marianne Light" w:hAnsi="Marianne Light"/>
              <w:b w:val="false"/>
            </w:rPr>
            <w:t>respecte les conditions mentionnées à l’article R.2191-3.</w:t>
          </w:r>
        </w:sdtContent>
      </w:sdt>
    </w:p>
    <w:p>
      <w:pPr>
        <w:pStyle w:val="Normal"/>
        <w:widowControl/>
        <w:suppressAutoHyphens w:val="false"/>
        <w:spacing w:lineRule="auto" w:line="276" w:before="0" w:after="96"/>
        <w:jc w:val="both"/>
        <w:textAlignment w:val="auto"/>
        <w:rPr>
          <w:rFonts w:ascii="Marianne Light" w:hAnsi="Marianne Light"/>
          <w:b w:val="false"/>
        </w:rPr>
      </w:pPr>
      <w:r>
        <w:rPr>
          <w:rFonts w:ascii="Marianne Light" w:hAnsi="Marianne Light"/>
          <w:b w:val="false"/>
        </w:rPr>
        <w:t>Conformément au code de la commande publique le montant de l’avance est fixé comme suit</w:t>
      </w:r>
      <w:r>
        <w:rPr>
          <w:rFonts w:cs="Calibri" w:ascii="Calibri" w:hAnsi="Calibri"/>
          <w:b w:val="false"/>
        </w:rPr>
        <w:t> </w:t>
      </w:r>
      <w:r>
        <w:rPr>
          <w:rFonts w:ascii="Marianne Light" w:hAnsi="Marianne Light"/>
          <w:b w:val="false"/>
        </w:rPr>
        <w:t>:</w:t>
      </w:r>
    </w:p>
    <w:p>
      <w:pPr>
        <w:pStyle w:val="Normal"/>
        <w:widowControl/>
        <w:suppressAutoHyphens w:val="false"/>
        <w:spacing w:lineRule="auto" w:line="276" w:before="0" w:after="96"/>
        <w:jc w:val="both"/>
        <w:textAlignment w:val="auto"/>
        <w:rPr>
          <w:rFonts w:ascii="Marianne Light" w:hAnsi="Marianne Light"/>
          <w:b w:val="false"/>
        </w:rPr>
      </w:pPr>
      <w:sdt>
        <w:sdtPr>
          <w:dropDownList>
            <w:listItem w:displayText="Choisissez un élément." w:value="Choisissez un élément."/>
            <w:listItem w:displayText="La durée du marché est inférieure ou égale à douze mois : le montant de l'avance est fixé à 5% du montant initial toutes taxes comprises du marché." w:value="La durée du marché est inférieure ou égale à douze mois : le montant de l'avance est fixé à 5% du montant initial toutes taxes comprises du marché."/>
            <w:listItem w:displayText="La durée du marché est supérieure à douze mois : le montant de l'avance est fixé à 5% d'une somme égale à douze fois le montant initial toutes taxes comprises du marché divisé par sa durée exprimée en mois." w:value="La durée du marché est supérieure à douze mois : le montant de l'avance est fixé à 5% d'une somme égale à douze fois le montant initial toutes taxes comprises du marché divisé par sa durée exprimée en mois."/>
          </w:dropDownList>
        </w:sdtPr>
        <w:sdtContent>
          <w:r>
            <w:rPr/>
          </w:r>
          <w:r>
            <w:rPr/>
            <w:t>La durée du marché est inférieure ou égale à douze mois : le montant de l'avance est fixé à 5% du montant initial toutes taxes comprises du marché.</w:t>
          </w:r>
        </w:sdtContent>
      </w:sdt>
    </w:p>
    <w:p>
      <w:pPr>
        <w:pStyle w:val="Normal"/>
        <w:widowControl/>
        <w:suppressAutoHyphens w:val="false"/>
        <w:spacing w:lineRule="auto" w:line="276" w:before="0" w:after="96"/>
        <w:jc w:val="both"/>
        <w:textAlignment w:val="auto"/>
        <w:rPr>
          <w:rFonts w:ascii="Marianne Light" w:hAnsi="Marianne Light"/>
          <w:b w:val="false"/>
        </w:rPr>
      </w:pPr>
      <w:r>
        <w:rPr>
          <w:rFonts w:ascii="Marianne Light" w:hAnsi="Marianne Light"/>
          <w:b w:val="false"/>
        </w:rPr>
        <w:t>Lorsque le titulaire du marché public ou son sous-traitant admis au paiement direct est une petite ou moyenne entreprise mentionnée à l’article R.2151-13 du code de la commande publique, le taux de l’avance est porté à</w:t>
      </w:r>
      <w:r>
        <w:rPr>
          <w:rFonts w:cs="Calibri" w:ascii="Calibri" w:hAnsi="Calibri"/>
          <w:b w:val="false"/>
        </w:rPr>
        <w:t> </w:t>
      </w:r>
      <w:r>
        <w:rPr>
          <w:rFonts w:ascii="Marianne Light" w:hAnsi="Marianne Light"/>
          <w:b w:val="false"/>
        </w:rPr>
        <w:t>: 20%.</w:t>
      </w:r>
    </w:p>
    <w:p>
      <w:pPr>
        <w:pStyle w:val="Normal"/>
        <w:widowControl/>
        <w:suppressAutoHyphens w:val="false"/>
        <w:spacing w:lineRule="auto" w:line="276" w:before="0" w:after="96"/>
        <w:jc w:val="both"/>
        <w:textAlignment w:val="auto"/>
        <w:rPr>
          <w:rFonts w:ascii="Marianne Light" w:hAnsi="Marianne Light"/>
          <w:b w:val="false"/>
        </w:rPr>
      </w:pPr>
      <w:r>
        <w:rPr>
          <w:rFonts w:ascii="Marianne Light" w:hAnsi="Marianne Light"/>
          <w:b w:val="false"/>
        </w:rPr>
      </w:r>
    </w:p>
    <w:p>
      <w:pPr>
        <w:pStyle w:val="Normal"/>
        <w:spacing w:before="0" w:after="96"/>
        <w:rPr>
          <w:rFonts w:ascii="Marianne Light" w:hAnsi="Marianne Light"/>
          <w:b w:val="false"/>
          <w:szCs w:val="18"/>
        </w:rPr>
      </w:pPr>
      <w:r>
        <w:rPr>
          <w:rFonts w:ascii="Marianne Light" w:hAnsi="Marianne Light"/>
          <w:b w:val="false"/>
          <w:szCs w:val="18"/>
        </w:rPr>
        <w:t>Le titulaire accepte de percevoir l’avance</w:t>
      </w:r>
      <w:r>
        <w:rPr>
          <w:rFonts w:cs="Calibri" w:ascii="Calibri" w:hAnsi="Calibri"/>
          <w:b w:val="false"/>
          <w:szCs w:val="18"/>
        </w:rPr>
        <w:t> </w:t>
      </w:r>
      <w:r>
        <w:rPr>
          <w:rFonts w:ascii="Marianne Light" w:hAnsi="Marianne Light"/>
          <w:b w:val="false"/>
          <w:szCs w:val="18"/>
        </w:rPr>
        <w:t xml:space="preserve">: </w:t>
      </w:r>
      <w:sdt>
        <w:sdtPr>
          <w:id w:val="2002539804"/>
          <w14:checkbox>
            <w14:checked w14:val="0"/>
            <w14:checkedState w14:val="2612"/>
            <w14:uncheckedState w14:val="2610"/>
          </w14:checkbox>
        </w:sdtPr>
        <w:sdtContent>
          <w:r>
            <w:rPr>
              <w:rFonts w:ascii="Marianne Light" w:hAnsi="Marianne Light"/>
              <w:b w:val="false"/>
              <w:szCs w:val="18"/>
            </w:rPr>
          </w:r>
          <w:r>
            <w:rPr>
              <w:rFonts w:cs="Segoe UI Symbol" w:ascii="Segoe UI Symbol" w:hAnsi="Segoe UI Symbol"/>
              <w:b w:val="false"/>
              <w:szCs w:val="18"/>
            </w:rPr>
            <w:t>☐</w:t>
          </w:r>
        </w:sdtContent>
      </w:sdt>
      <w:r>
        <w:rPr>
          <w:rFonts w:ascii="Marianne Light" w:hAnsi="Marianne Light"/>
          <w:b w:val="false"/>
          <w:szCs w:val="18"/>
        </w:rPr>
        <w:t xml:space="preserve"> Oui | </w:t>
      </w:r>
      <w:sdt>
        <w:sdtPr>
          <w:id w:val="1624419526"/>
          <w14:checkbox>
            <w14:checked w14:val="0"/>
            <w14:checkedState w14:val="2612"/>
            <w14:uncheckedState w14:val="2610"/>
          </w14:checkbox>
        </w:sdtPr>
        <w:sdtContent>
          <w:r>
            <w:rPr>
              <w:rFonts w:ascii="Marianne Light" w:hAnsi="Marianne Light"/>
              <w:b w:val="false"/>
              <w:szCs w:val="18"/>
            </w:rPr>
          </w:r>
          <w:r>
            <w:rPr>
              <w:rFonts w:cs="Segoe UI Symbol" w:ascii="Segoe UI Symbol" w:hAnsi="Segoe UI Symbol"/>
              <w:b w:val="false"/>
              <w:szCs w:val="18"/>
            </w:rPr>
            <w:t>☐</w:t>
          </w:r>
        </w:sdtContent>
      </w:sdt>
      <w:r>
        <w:rPr>
          <w:rFonts w:ascii="Marianne Light" w:hAnsi="Marianne Light"/>
          <w:b w:val="false"/>
          <w:szCs w:val="18"/>
        </w:rPr>
        <w:t xml:space="preserve"> Non</w:t>
      </w:r>
    </w:p>
    <w:p>
      <w:pPr>
        <w:pStyle w:val="ListParagraph"/>
        <w:numPr>
          <w:ilvl w:val="0"/>
          <w:numId w:val="19"/>
        </w:numPr>
        <w:spacing w:before="0" w:after="96"/>
        <w:contextualSpacing/>
        <w:jc w:val="both"/>
        <w:rPr>
          <w:rFonts w:ascii="Marianne Light" w:hAnsi="Marianne Light"/>
          <w:b w:val="false"/>
          <w:szCs w:val="18"/>
        </w:rPr>
      </w:pPr>
      <w:r>
        <w:rPr>
          <w:rFonts w:ascii="Marianne Light" w:hAnsi="Marianne Light"/>
          <w:b w:val="false"/>
          <w:szCs w:val="18"/>
        </w:rPr>
        <w:t>Le cotraitant n°1 accepte de percevoir l’avance</w:t>
      </w:r>
      <w:r>
        <w:rPr>
          <w:rFonts w:cs="Calibri" w:ascii="Calibri" w:hAnsi="Calibri"/>
          <w:b w:val="false"/>
          <w:szCs w:val="18"/>
        </w:rPr>
        <w:t> </w:t>
      </w:r>
      <w:r>
        <w:rPr>
          <w:rFonts w:ascii="Marianne Light" w:hAnsi="Marianne Light"/>
          <w:b w:val="false"/>
          <w:szCs w:val="18"/>
        </w:rPr>
        <w:t xml:space="preserve">: </w:t>
      </w:r>
      <w:sdt>
        <w:sdtPr>
          <w:id w:val="2110083474"/>
          <w14:checkbox>
            <w14:checked w14:val="0"/>
            <w14:checkedState w14:val="2612"/>
            <w14:uncheckedState w14:val="2610"/>
          </w14:checkbox>
        </w:sdtPr>
        <w:sdtContent>
          <w:r>
            <w:rPr>
              <w:rFonts w:ascii="Marianne Light" w:hAnsi="Marianne Light"/>
              <w:b w:val="false"/>
              <w:szCs w:val="18"/>
            </w:rPr>
          </w:r>
          <w:r>
            <w:rPr>
              <w:rFonts w:cs="Segoe UI Symbol" w:ascii="Segoe UI Symbol" w:hAnsi="Segoe UI Symbol"/>
              <w:b w:val="false"/>
              <w:szCs w:val="18"/>
            </w:rPr>
            <w:t>☐</w:t>
          </w:r>
        </w:sdtContent>
      </w:sdt>
      <w:r>
        <w:rPr>
          <w:rFonts w:ascii="Marianne Light" w:hAnsi="Marianne Light"/>
          <w:b w:val="false"/>
          <w:szCs w:val="18"/>
        </w:rPr>
        <w:t xml:space="preserve"> Oui | </w:t>
      </w:r>
      <w:sdt>
        <w:sdtPr>
          <w:id w:val="-1526017031"/>
          <w14:checkbox>
            <w14:checked w14:val="0"/>
            <w14:checkedState w14:val="2612"/>
            <w14:uncheckedState w14:val="2610"/>
          </w14:checkbox>
        </w:sdtPr>
        <w:sdtContent>
          <w:r>
            <w:rPr>
              <w:rFonts w:ascii="Marianne Light" w:hAnsi="Marianne Light"/>
              <w:b w:val="false"/>
              <w:szCs w:val="18"/>
            </w:rPr>
          </w:r>
          <w:r>
            <w:rPr>
              <w:rFonts w:cs="Segoe UI Symbol" w:ascii="Segoe UI Symbol" w:hAnsi="Segoe UI Symbol"/>
              <w:b w:val="false"/>
              <w:szCs w:val="18"/>
            </w:rPr>
            <w:t>☐</w:t>
          </w:r>
        </w:sdtContent>
      </w:sdt>
      <w:r>
        <w:rPr>
          <w:rFonts w:ascii="Marianne Light" w:hAnsi="Marianne Light"/>
          <w:b w:val="false"/>
          <w:szCs w:val="18"/>
        </w:rPr>
        <w:t xml:space="preserve"> Non</w:t>
      </w:r>
    </w:p>
    <w:p>
      <w:pPr>
        <w:pStyle w:val="ListParagraph"/>
        <w:numPr>
          <w:ilvl w:val="0"/>
          <w:numId w:val="19"/>
        </w:numPr>
        <w:spacing w:before="0" w:after="96"/>
        <w:contextualSpacing/>
        <w:jc w:val="both"/>
        <w:rPr>
          <w:rFonts w:ascii="Marianne Light" w:hAnsi="Marianne Light"/>
          <w:b w:val="false"/>
          <w:szCs w:val="18"/>
        </w:rPr>
      </w:pPr>
      <w:r>
        <w:rPr>
          <w:rFonts w:ascii="Marianne Light" w:hAnsi="Marianne Light"/>
          <w:b w:val="false"/>
          <w:szCs w:val="18"/>
        </w:rPr>
        <w:t>Le cotraitant n°2 accepte de percevoir l’avance</w:t>
      </w:r>
      <w:r>
        <w:rPr>
          <w:rFonts w:cs="Calibri" w:ascii="Calibri" w:hAnsi="Calibri"/>
          <w:b w:val="false"/>
          <w:szCs w:val="18"/>
        </w:rPr>
        <w:t> </w:t>
      </w:r>
      <w:r>
        <w:rPr>
          <w:rFonts w:ascii="Marianne Light" w:hAnsi="Marianne Light"/>
          <w:b w:val="false"/>
          <w:szCs w:val="18"/>
        </w:rPr>
        <w:t xml:space="preserve">: </w:t>
      </w:r>
      <w:sdt>
        <w:sdtPr>
          <w:id w:val="1791013482"/>
          <w14:checkbox>
            <w14:checked w14:val="0"/>
            <w14:checkedState w14:val="2612"/>
            <w14:uncheckedState w14:val="2610"/>
          </w14:checkbox>
        </w:sdtPr>
        <w:sdtContent>
          <w:r>
            <w:rPr>
              <w:rFonts w:ascii="Marianne Light" w:hAnsi="Marianne Light"/>
              <w:b w:val="false"/>
              <w:szCs w:val="18"/>
            </w:rPr>
          </w:r>
          <w:r>
            <w:rPr>
              <w:rFonts w:cs="Segoe UI Symbol" w:ascii="Segoe UI Symbol" w:hAnsi="Segoe UI Symbol"/>
              <w:b w:val="false"/>
              <w:szCs w:val="18"/>
            </w:rPr>
            <w:t>☐</w:t>
          </w:r>
        </w:sdtContent>
      </w:sdt>
      <w:r>
        <w:rPr>
          <w:rFonts w:ascii="Marianne Light" w:hAnsi="Marianne Light"/>
          <w:b w:val="false"/>
          <w:szCs w:val="18"/>
        </w:rPr>
        <w:t xml:space="preserve"> Oui | </w:t>
      </w:r>
      <w:sdt>
        <w:sdtPr>
          <w:id w:val="-103734440"/>
          <w14:checkbox>
            <w14:checked w14:val="0"/>
            <w14:checkedState w14:val="2612"/>
            <w14:uncheckedState w14:val="2610"/>
          </w14:checkbox>
        </w:sdtPr>
        <w:sdtContent>
          <w:r>
            <w:rPr>
              <w:rFonts w:ascii="Marianne Light" w:hAnsi="Marianne Light"/>
              <w:b w:val="false"/>
              <w:szCs w:val="18"/>
            </w:rPr>
          </w:r>
          <w:r>
            <w:rPr>
              <w:rFonts w:cs="Segoe UI Symbol" w:ascii="Segoe UI Symbol" w:hAnsi="Segoe UI Symbol"/>
              <w:b w:val="false"/>
              <w:szCs w:val="18"/>
            </w:rPr>
            <w:t>☐</w:t>
          </w:r>
        </w:sdtContent>
      </w:sdt>
      <w:r>
        <w:rPr>
          <w:rFonts w:ascii="Marianne Light" w:hAnsi="Marianne Light"/>
          <w:b w:val="false"/>
          <w:szCs w:val="18"/>
        </w:rPr>
        <w:t xml:space="preserve"> Non</w:t>
      </w:r>
    </w:p>
    <w:p>
      <w:pPr>
        <w:pStyle w:val="Normal"/>
        <w:widowControl/>
        <w:suppressAutoHyphens w:val="false"/>
        <w:spacing w:lineRule="auto" w:line="276" w:before="0" w:after="96"/>
        <w:jc w:val="both"/>
        <w:textAlignment w:val="auto"/>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28" w:name="_Toc134090680"/>
      <w:bookmarkStart w:id="129" w:name="_Toc499907571"/>
      <w:r>
        <w:rPr/>
        <w:t>VARIATION DES PRIX</w:t>
      </w:r>
      <w:bookmarkEnd w:id="128"/>
      <w:bookmarkEnd w:id="129"/>
    </w:p>
    <w:p>
      <w:pPr>
        <w:pStyle w:val="Normal"/>
        <w:spacing w:before="0" w:after="96"/>
        <w:jc w:val="both"/>
        <w:rPr>
          <w:rFonts w:ascii="Marianne Light" w:hAnsi="Marianne Light"/>
          <w:b w:val="false"/>
          <w:szCs w:val="20"/>
        </w:rPr>
      </w:pPr>
      <w:r>
        <w:rPr>
          <w:rFonts w:ascii="Marianne Light" w:hAnsi="Marianne Light"/>
          <w:b w:val="false"/>
          <w:szCs w:val="20"/>
        </w:rPr>
        <w:t xml:space="preserve">Le présent marché est passé à prix </w:t>
      </w:r>
      <w:sdt>
        <w:sdtPr>
          <w:placeholder>
            <w:docPart w:val="2F3024BFCB104AAA8C81F81AEE8096B2"/>
          </w:placeholder>
          <w15:color w:val="FF0000"/>
          <w:alias w:val="variation des prix"/>
          <w:tag w:val="variation des prix"/>
          <w:id w:val="1335192960"/>
          <w:dropDownList>
            <w:listItem w:value="Choisissez un élément."/>
            <w:listItem w:displayText="actualisables" w:value="actualisables"/>
            <w:listItem w:displayText="révisables" w:value="révisables"/>
          </w:dropDownList>
        </w:sdtPr>
        <w:sdtContent>
          <w:r>
            <w:rPr>
              <w:rFonts w:ascii="Marianne Light" w:hAnsi="Marianne Light"/>
              <w:b w:val="false"/>
              <w:szCs w:val="20"/>
            </w:rPr>
          </w:r>
          <w:r>
            <w:rPr>
              <w:rFonts w:ascii="Marianne Light" w:hAnsi="Marianne Light"/>
              <w:b w:val="false"/>
              <w:szCs w:val="20"/>
            </w:rPr>
            <w:t>révisables</w:t>
          </w:r>
        </w:sdtContent>
      </w:sdt>
      <w:r>
        <w:rPr>
          <w:rFonts w:ascii="Marianne Light" w:hAnsi="Marianne Light"/>
          <w:b w:val="false"/>
          <w:szCs w:val="20"/>
        </w:rPr>
        <w:t>.</w:t>
      </w:r>
    </w:p>
    <w:p>
      <w:pPr>
        <w:pStyle w:val="Normal"/>
        <w:spacing w:before="0" w:after="96"/>
        <w:jc w:val="both"/>
        <w:rPr>
          <w:rFonts w:ascii="Marianne Light" w:hAnsi="Marianne Light"/>
          <w:b w:val="false"/>
          <w:szCs w:val="20"/>
        </w:rPr>
      </w:pPr>
      <w:r>
        <w:rPr>
          <w:rFonts w:ascii="Marianne Light" w:hAnsi="Marianne Light"/>
          <w:b w:val="false"/>
          <w:szCs w:val="20"/>
        </w:rPr>
        <w:t>Le mois zéro (M0) est le mois précédant la date limite de remise des offres.</w:t>
      </w:r>
    </w:p>
    <w:p>
      <w:pPr>
        <w:pStyle w:val="Normal"/>
        <w:spacing w:before="0" w:after="96"/>
        <w:jc w:val="both"/>
        <w:rPr>
          <w:rFonts w:ascii="Marianne Light" w:hAnsi="Marianne Light"/>
          <w:b w:val="false"/>
          <w:szCs w:val="20"/>
        </w:rPr>
      </w:pPr>
      <w:r>
        <w:rPr>
          <w:rFonts w:ascii="Marianne Light" w:hAnsi="Marianne Light"/>
          <w:b w:val="false"/>
          <w:szCs w:val="20"/>
        </w:rPr>
        <w:t>L’index choisi en raison de sa structure comme représentatif des prestations du marché est</w:t>
      </w:r>
      <w:r>
        <w:rPr>
          <w:rFonts w:cs="Calibri" w:ascii="Calibri" w:hAnsi="Calibri"/>
          <w:b w:val="false"/>
          <w:szCs w:val="20"/>
        </w:rPr>
        <w:t> </w:t>
      </w:r>
      <w:r>
        <w:rPr>
          <w:rFonts w:ascii="Marianne Light" w:hAnsi="Marianne Light"/>
          <w:b w:val="false"/>
          <w:szCs w:val="20"/>
        </w:rPr>
        <w:t xml:space="preserve">: </w:t>
      </w:r>
      <w:r>
        <w:rPr>
          <w:rFonts w:ascii="Marianne Light" w:hAnsi="Marianne Light"/>
          <w:szCs w:val="20"/>
        </w:rPr>
        <w:t>ING</w:t>
      </w:r>
      <w:r>
        <w:rPr>
          <w:rFonts w:ascii="Marianne Light" w:hAnsi="Marianne Light"/>
          <w:b w:val="false"/>
          <w:szCs w:val="20"/>
        </w:rPr>
        <w:t>.</w:t>
      </w:r>
    </w:p>
    <w:p>
      <w:pPr>
        <w:pStyle w:val="Normal"/>
        <w:spacing w:before="0" w:after="96"/>
        <w:jc w:val="both"/>
        <w:rPr>
          <w:rFonts w:ascii="Marianne Light" w:hAnsi="Marianne Light"/>
          <w:b w:val="false"/>
          <w:szCs w:val="20"/>
        </w:rPr>
      </w:pPr>
      <w:r>
        <w:rPr>
          <w:rFonts w:ascii="Marianne Light" w:hAnsi="Marianne Light"/>
          <w:b w:val="false"/>
          <w:szCs w:val="20"/>
        </w:rPr>
        <w:t xml:space="preserve">Le montant d’un acompte ou du solde est </w:t>
      </w:r>
      <w:sdt>
        <w:sdtPr>
          <w:placeholder>
            <w:docPart w:val="C00A32C2F60D41D1B976DB684B066A12"/>
          </w:placeholder>
          <w15:color w:val="FF0000"/>
          <w:alias w:val="variation des prix"/>
          <w:tag w:val="variation des prix"/>
          <w:id w:val="-1262672065"/>
          <w:dropDownList>
            <w:listItem w:value="Choisissez un élément."/>
            <w:listItem w:displayText="actualisé" w:value="actualisé"/>
            <w:listItem w:displayText="révisé" w:value="révisé"/>
          </w:dropDownList>
        </w:sdtPr>
        <w:sdtContent>
          <w:r>
            <w:rPr>
              <w:rFonts w:ascii="Marianne Light" w:hAnsi="Marianne Light"/>
              <w:b w:val="false"/>
              <w:szCs w:val="20"/>
            </w:rPr>
          </w:r>
          <w:r>
            <w:rPr>
              <w:rFonts w:ascii="Marianne Light" w:hAnsi="Marianne Light"/>
              <w:b w:val="false"/>
              <w:szCs w:val="20"/>
            </w:rPr>
            <w:t>révisé</w:t>
          </w:r>
        </w:sdtContent>
      </w:sdt>
      <w:r>
        <w:rPr>
          <w:rFonts w:ascii="Marianne Light" w:hAnsi="Marianne Light"/>
          <w:b w:val="false"/>
          <w:szCs w:val="20"/>
        </w:rPr>
        <w:t>, tant à la hausse qu’à la baisse, par application du coefficient défini par la formule</w:t>
      </w:r>
      <w:r>
        <w:rPr>
          <w:rFonts w:cs="Calibri" w:ascii="Calibri" w:hAnsi="Calibri"/>
          <w:b w:val="false"/>
          <w:szCs w:val="20"/>
        </w:rPr>
        <w:t> </w:t>
      </w:r>
      <w:r>
        <w:rPr>
          <w:rFonts w:ascii="Marianne Light" w:hAnsi="Marianne Light"/>
          <w:b w:val="false"/>
          <w:szCs w:val="20"/>
        </w:rPr>
        <w:t>:</w:t>
      </w:r>
    </w:p>
    <w:p>
      <w:pPr>
        <w:pStyle w:val="Normal"/>
        <w:spacing w:before="0" w:after="96"/>
        <w:jc w:val="both"/>
        <w:rPr>
          <w:rFonts w:ascii="Marianne Light" w:hAnsi="Marianne Light"/>
          <w:b w:val="false"/>
          <w:szCs w:val="20"/>
        </w:rPr>
      </w:pPr>
      <w:r>
        <w:rPr>
          <w:rFonts w:ascii="Marianne Light" w:hAnsi="Marianne Light"/>
          <w:b w:val="false"/>
          <w:szCs w:val="20"/>
        </w:rPr>
      </w:r>
    </w:p>
    <w:p>
      <w:pPr>
        <w:pStyle w:val="Normal"/>
        <w:spacing w:before="0" w:after="96"/>
        <w:jc w:val="center"/>
        <w:rPr>
          <w:rFonts w:ascii="Marianne Light" w:hAnsi="Marianne Light"/>
          <w:szCs w:val="20"/>
        </w:rPr>
      </w:pPr>
      <w:sdt>
        <w:sdtPr>
          <w:dropDownList>
            <w:listItem w:displayText="Choisissez un élément." w:value="Choisissez un élément."/>
            <w:listItem w:displayText="Pn=P0*(I(d-3))/I0" w:value="Pn=P0*(I(d-3))/I0"/>
            <w:listItem w:displayText="Pn=P0*(In/I0)" w:value="Pn=P0*(In/I0)"/>
          </w:dropDownList>
        </w:sdtPr>
        <w:sdtContent>
          <w:r>
            <w:rPr/>
          </w:r>
          <w:r>
            <w:rPr/>
            <w:t>Pn=P0*(In/I0)</w:t>
          </w:r>
        </w:sdtContent>
      </w:sdt>
    </w:p>
    <w:p>
      <w:pPr>
        <w:pStyle w:val="Normal"/>
        <w:jc w:val="both"/>
        <w:rPr>
          <w:rFonts w:ascii="Marianne Light" w:hAnsi="Marianne Light"/>
          <w:b w:val="false"/>
          <w:szCs w:val="20"/>
        </w:rPr>
      </w:pPr>
      <w:r>
        <w:rPr>
          <w:rFonts w:ascii="Marianne Light" w:hAnsi="Marianne Light"/>
          <w:b w:val="false"/>
          <w:szCs w:val="20"/>
        </w:rPr>
      </w:r>
    </w:p>
    <w:p>
      <w:pPr>
        <w:pStyle w:val="Normal"/>
        <w:jc w:val="both"/>
        <w:rPr>
          <w:rFonts w:ascii="Marianne Light" w:hAnsi="Marianne Light"/>
          <w:b w:val="false"/>
          <w:szCs w:val="20"/>
        </w:rPr>
      </w:pPr>
      <w:r>
        <w:rPr>
          <w:rFonts w:ascii="Marianne Light" w:hAnsi="Marianne Light"/>
          <w:b w:val="false"/>
          <w:szCs w:val="20"/>
        </w:rPr>
        <w:t>Dans laquelle</w:t>
      </w:r>
      <w:r>
        <w:rPr>
          <w:rFonts w:cs="Calibri" w:ascii="Calibri" w:hAnsi="Calibri"/>
          <w:b w:val="false"/>
          <w:szCs w:val="20"/>
        </w:rPr>
        <w:t> </w:t>
      </w:r>
      <w:r>
        <w:rPr>
          <w:rFonts w:ascii="Marianne Light" w:hAnsi="Marianne Light"/>
          <w:b w:val="false"/>
          <w:szCs w:val="20"/>
        </w:rPr>
        <w:t>:</w:t>
      </w:r>
    </w:p>
    <w:p>
      <w:pPr>
        <w:pStyle w:val="ListParagraph"/>
        <w:numPr>
          <w:ilvl w:val="0"/>
          <w:numId w:val="7"/>
        </w:numPr>
        <w:spacing w:before="0" w:after="96"/>
        <w:contextualSpacing/>
        <w:jc w:val="both"/>
        <w:rPr>
          <w:rFonts w:ascii="Marianne Light" w:hAnsi="Marianne Light"/>
          <w:b w:val="false"/>
          <w:szCs w:val="20"/>
        </w:rPr>
      </w:pPr>
      <w:r>
        <w:rPr>
          <w:rFonts w:ascii="Marianne Light" w:hAnsi="Marianne Light"/>
          <w:b w:val="false"/>
          <w:szCs w:val="20"/>
        </w:rPr>
        <w:t xml:space="preserve">Pn est le prix </w:t>
      </w:r>
      <w:sdt>
        <w:sdtPr>
          <w:placeholder>
            <w:docPart w:val="031C1D41B0864EFC8F61AD6FE42F825E"/>
          </w:placeholder>
          <w15:color w:val="FF0000"/>
          <w:alias w:val="Pn"/>
          <w:tag w:val="Pn"/>
          <w:id w:val="-858350425"/>
          <w:dropDownList>
            <w:listItem w:value="Choisissez un élément."/>
            <w:listItem w:displayText="actualisé" w:value="actualisé"/>
            <w:listItem w:displayText="révisé" w:value="révisé"/>
          </w:dropDownList>
        </w:sdtPr>
        <w:sdtContent>
          <w:r>
            <w:rPr>
              <w:rFonts w:ascii="Marianne Light" w:hAnsi="Marianne Light"/>
              <w:b w:val="false"/>
              <w:szCs w:val="20"/>
            </w:rPr>
          </w:r>
          <w:r>
            <w:rPr>
              <w:rFonts w:ascii="Marianne Light" w:hAnsi="Marianne Light"/>
              <w:b w:val="false"/>
              <w:szCs w:val="20"/>
            </w:rPr>
            <w:t>révisé</w:t>
          </w:r>
        </w:sdtContent>
      </w:sdt>
      <w:r>
        <w:rPr>
          <w:rFonts w:cs="Calibri" w:ascii="Calibri" w:hAnsi="Calibri"/>
          <w:b w:val="false"/>
          <w:szCs w:val="20"/>
        </w:rPr>
        <w:t> </w:t>
      </w:r>
      <w:r>
        <w:rPr>
          <w:rFonts w:ascii="Marianne Light" w:hAnsi="Marianne Light"/>
          <w:b w:val="false"/>
          <w:szCs w:val="20"/>
        </w:rPr>
        <w:t>;</w:t>
      </w:r>
    </w:p>
    <w:p>
      <w:pPr>
        <w:pStyle w:val="ListParagraph"/>
        <w:numPr>
          <w:ilvl w:val="0"/>
          <w:numId w:val="7"/>
        </w:numPr>
        <w:spacing w:before="0" w:after="96"/>
        <w:contextualSpacing/>
        <w:jc w:val="both"/>
        <w:rPr>
          <w:rFonts w:ascii="Marianne Light" w:hAnsi="Marianne Light"/>
          <w:b w:val="false"/>
          <w:szCs w:val="20"/>
        </w:rPr>
      </w:pPr>
      <w:r>
        <w:rPr>
          <w:rFonts w:ascii="Marianne Light" w:hAnsi="Marianne Light"/>
          <w:b w:val="false"/>
          <w:szCs w:val="20"/>
        </w:rPr>
        <w:t>P0 est le prix initial réputé établi sur la base des conditions économiques du mois zéro (M0)</w:t>
      </w:r>
      <w:r>
        <w:rPr>
          <w:rFonts w:cs="Calibri" w:ascii="Calibri" w:hAnsi="Calibri"/>
          <w:b w:val="false"/>
          <w:szCs w:val="20"/>
        </w:rPr>
        <w:t> </w:t>
      </w:r>
      <w:r>
        <w:rPr>
          <w:rFonts w:ascii="Marianne Light" w:hAnsi="Marianne Light"/>
          <w:b w:val="false"/>
          <w:szCs w:val="20"/>
        </w:rPr>
        <w:t>;</w:t>
      </w:r>
    </w:p>
    <w:p>
      <w:pPr>
        <w:pStyle w:val="ListParagraph"/>
        <w:numPr>
          <w:ilvl w:val="0"/>
          <w:numId w:val="7"/>
        </w:numPr>
        <w:spacing w:before="0" w:after="96"/>
        <w:contextualSpacing/>
        <w:jc w:val="both"/>
        <w:rPr>
          <w:rFonts w:ascii="Marianne Light" w:hAnsi="Marianne Light"/>
          <w:b w:val="false"/>
          <w:szCs w:val="20"/>
        </w:rPr>
      </w:pPr>
      <w:sdt>
        <w:sdtPr>
          <w:dropDownList>
            <w:listItem w:displayText="Choisissez un élément." w:value="Choisissez un élément."/>
            <w:listItem w:displayText="I(d-3) est la valeur de l’indice I au mois « d-3 », mois antérieur de 3 mois au mois de démarrage « d » des prestations ;" w:value="I(d-3) est la valeur de l’indice I au mois « d-3 », mois antérieur de 3 mois au mois de démarrage « d » des prestations ;"/>
            <w:listItem w:displayText="In est la valeur de l’indice de référence au mois N de réalisation des prestations (mois de révision) ;" w:value="In est la valeur de l’indice de référence au mois N de réalisation des prestations (mois de révision) ;"/>
          </w:dropDownList>
        </w:sdtPr>
        <w:sdtContent>
          <w:r>
            <w:rPr/>
          </w:r>
          <w:r>
            <w:rPr/>
            <w:t>In est la valeur de l’indice de référence au mois N de réalisation des prestations (mois de révision) ;</w:t>
          </w:r>
        </w:sdtContent>
      </w:sdt>
    </w:p>
    <w:p>
      <w:pPr>
        <w:pStyle w:val="ListParagraph"/>
        <w:numPr>
          <w:ilvl w:val="0"/>
          <w:numId w:val="7"/>
        </w:numPr>
        <w:spacing w:before="0" w:after="96"/>
        <w:contextualSpacing/>
        <w:jc w:val="both"/>
        <w:rPr>
          <w:rFonts w:ascii="Marianne Light" w:hAnsi="Marianne Light"/>
          <w:b w:val="false"/>
          <w:szCs w:val="20"/>
        </w:rPr>
      </w:pPr>
      <w:r>
        <w:rPr>
          <w:rFonts w:ascii="Marianne Light" w:hAnsi="Marianne Light"/>
          <w:b w:val="false"/>
          <w:szCs w:val="20"/>
        </w:rPr>
        <w:t>I0 est la valeur de l’indice de référence au mois zéro M0.</w:t>
      </w:r>
    </w:p>
    <w:p>
      <w:pPr>
        <w:pStyle w:val="Normal"/>
        <w:spacing w:before="0" w:after="96"/>
        <w:jc w:val="both"/>
        <w:rPr>
          <w:rFonts w:ascii="Marianne Light" w:hAnsi="Marianne Light"/>
          <w:b w:val="false"/>
          <w:szCs w:val="20"/>
        </w:rPr>
      </w:pPr>
      <w:r>
        <w:rPr>
          <w:rFonts w:ascii="Marianne Light" w:hAnsi="Marianne Light"/>
          <w:b w:val="false"/>
          <w:szCs w:val="20"/>
        </w:rPr>
        <w:t>Le coefficient est arrondi au millième supérieur.</w:t>
      </w:r>
    </w:p>
    <w:p>
      <w:pPr>
        <w:pStyle w:val="Normal"/>
        <w:spacing w:before="0" w:after="96"/>
        <w:jc w:val="both"/>
        <w:rPr>
          <w:rFonts w:ascii="Marianne Light" w:hAnsi="Marianne Light"/>
          <w:b w:val="false"/>
          <w:szCs w:val="20"/>
        </w:rPr>
      </w:pPr>
      <w:r>
        <w:rPr>
          <w:rFonts w:ascii="Marianne Light" w:hAnsi="Marianne Light"/>
          <w:b w:val="false"/>
          <w:szCs w:val="20"/>
        </w:rPr>
        <w:t xml:space="preserve">Lorsqu’une </w:t>
      </w:r>
      <w:sdt>
        <w:sdtPr>
          <w:placeholder>
            <w:docPart w:val="CBC9D4CC8AD2478EA5F6B607D26957AF"/>
          </w:placeholder>
          <w15:color w:val="FF0000"/>
          <w:alias w:val="actu/rev"/>
          <w:tag w:val="actu/rev"/>
          <w:id w:val="-168483787"/>
          <w:dropDownList>
            <w:listItem w:value="Choisissez un élément."/>
            <w:listItem w:displayText="actualisation" w:value="actualisation"/>
            <w:listItem w:displayText="révision" w:value="révision"/>
          </w:dropDownList>
        </w:sdtPr>
        <w:sdtContent>
          <w:r>
            <w:rPr>
              <w:rFonts w:ascii="Marianne Light" w:hAnsi="Marianne Light"/>
              <w:b w:val="false"/>
              <w:szCs w:val="20"/>
            </w:rPr>
          </w:r>
          <w:r>
            <w:rPr>
              <w:rFonts w:ascii="Marianne Light" w:hAnsi="Marianne Light"/>
              <w:b w:val="false"/>
              <w:szCs w:val="20"/>
            </w:rPr>
            <w:t>révision</w:t>
          </w:r>
        </w:sdtContent>
      </w:sdt>
      <w:r>
        <w:rPr>
          <w:rFonts w:ascii="Marianne Light" w:hAnsi="Marianne Light"/>
          <w:b w:val="false"/>
          <w:szCs w:val="20"/>
        </w:rPr>
        <w:t xml:space="preserve"> </w:t>
      </w:r>
      <w:r>
        <w:rPr>
          <w:rFonts w:ascii="Marianne Light" w:hAnsi="Marianne Light"/>
          <w:b w:val="false"/>
          <w:szCs w:val="20"/>
        </w:rPr>
        <w:t xml:space="preserve">est effectuée provisoirement en utilisant une valeur d’indice antérieure à celle qui doit être appliquée, il n’est procédé à aucune autre </w:t>
      </w:r>
      <w:sdt>
        <w:sdtPr>
          <w:placeholder>
            <w:docPart w:val="1EB9F76FAA6540DC86EC2BEB17E5A7C2"/>
          </w:placeholder>
          <w15:color w:val="FF0000"/>
          <w:alias w:val="actu/rev"/>
          <w:tag w:val="actu/rev"/>
          <w:id w:val="393860476"/>
          <w:dropDownList>
            <w:listItem w:value="Choisissez un élément."/>
            <w:listItem w:displayText="actualisation" w:value="actualisation"/>
            <w:listItem w:displayText="révision" w:value="révision"/>
          </w:dropDownList>
        </w:sdtPr>
        <w:sdtContent>
          <w:r>
            <w:rPr>
              <w:rFonts w:ascii="Marianne Light" w:hAnsi="Marianne Light"/>
              <w:b w:val="false"/>
              <w:szCs w:val="20"/>
            </w:rPr>
          </w:r>
          <w:r>
            <w:rPr>
              <w:rFonts w:ascii="Marianne Light" w:hAnsi="Marianne Light"/>
              <w:b w:val="false"/>
              <w:szCs w:val="20"/>
            </w:rPr>
            <w:t>révision</w:t>
          </w:r>
        </w:sdtContent>
      </w:sdt>
      <w:r>
        <w:rPr>
          <w:rFonts w:ascii="Marianne Light" w:hAnsi="Marianne Light"/>
          <w:b w:val="false"/>
          <w:szCs w:val="20"/>
        </w:rPr>
        <w:t xml:space="preserve"> avant </w:t>
      </w:r>
      <w:sdt>
        <w:sdtPr>
          <w:placeholder>
            <w:docPart w:val="8A522AECCA7348CAAACEC941D5933DBC"/>
          </w:placeholder>
          <w15:color w:val="FF0000"/>
          <w:alias w:val="actu/rev"/>
          <w:tag w:val="actu/rev"/>
          <w:id w:val="-556550400"/>
          <w:dropDownList>
            <w:listItem w:value="Choisissez un élément."/>
            <w:listItem w:displayText="l'actualisation" w:value="l'actualisation"/>
            <w:listItem w:displayText="la révision" w:value="la révision"/>
          </w:dropDownList>
        </w:sdtPr>
        <w:sdtContent>
          <w:r>
            <w:rPr>
              <w:rFonts w:ascii="Marianne Light" w:hAnsi="Marianne Light"/>
              <w:b w:val="false"/>
              <w:szCs w:val="20"/>
            </w:rPr>
          </w:r>
          <w:r>
            <w:rPr>
              <w:rFonts w:ascii="Marianne Light" w:hAnsi="Marianne Light"/>
              <w:b w:val="false"/>
              <w:szCs w:val="20"/>
            </w:rPr>
            <w:t>la révision</w:t>
          </w:r>
        </w:sdtContent>
      </w:sdt>
      <w:r>
        <w:rPr>
          <w:rFonts w:ascii="Marianne Light" w:hAnsi="Marianne Light"/>
          <w:b w:val="false"/>
          <w:szCs w:val="20"/>
        </w:rPr>
        <w:t xml:space="preserve"> </w:t>
      </w:r>
      <w:r>
        <w:rPr>
          <w:rFonts w:ascii="Marianne Light" w:hAnsi="Marianne Light"/>
          <w:b w:val="false"/>
          <w:szCs w:val="20"/>
        </w:rPr>
        <w:t>définitive, laquelle intervient lors du premier règlement qui suit la parution de l’indice définitif.</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30" w:name="_Toc134090681"/>
      <w:bookmarkStart w:id="131" w:name="_Toc499907573"/>
      <w:bookmarkStart w:id="132" w:name="_Toc31968512"/>
      <w:bookmarkStart w:id="133" w:name="_Toc19709785"/>
      <w:bookmarkStart w:id="134" w:name="_Toc19709651"/>
      <w:bookmarkStart w:id="135" w:name="_Toc18927823"/>
      <w:bookmarkStart w:id="136" w:name="_Toc18920168"/>
      <w:bookmarkEnd w:id="132"/>
      <w:bookmarkEnd w:id="133"/>
      <w:bookmarkEnd w:id="134"/>
      <w:bookmarkEnd w:id="135"/>
      <w:bookmarkEnd w:id="136"/>
      <w:r>
        <w:rPr/>
        <w:t>MODALITES DE PAIEMENTS</w:t>
      </w:r>
      <w:bookmarkEnd w:id="130"/>
      <w:bookmarkEnd w:id="131"/>
    </w:p>
    <w:p>
      <w:pPr>
        <w:pStyle w:val="Normal"/>
        <w:rPr>
          <w:rFonts w:ascii="Marianne Light" w:hAnsi="Marianne Light"/>
          <w:b w:val="false"/>
        </w:rPr>
      </w:pPr>
      <w:r>
        <w:rPr>
          <w:rFonts w:ascii="Marianne Light" w:hAnsi="Marianne Light"/>
          <w:b w:val="false"/>
        </w:rPr>
        <w:t>Les prestations du contrat sont réglées par acomptes successifs.</w:t>
      </w:r>
    </w:p>
    <w:p>
      <w:pPr>
        <w:pStyle w:val="Normal"/>
        <w:rPr>
          <w:rFonts w:ascii="Marianne Light" w:hAnsi="Marianne Light"/>
          <w:b w:val="false"/>
        </w:rPr>
      </w:pPr>
      <w:r>
        <w:rPr>
          <w:rFonts w:ascii="Marianne Light" w:hAnsi="Marianne Light"/>
          <w:b w:val="false"/>
        </w:rPr>
      </w:r>
    </w:p>
    <w:p>
      <w:pPr>
        <w:pStyle w:val="Heading3"/>
        <w:numPr>
          <w:ilvl w:val="2"/>
          <w:numId w:val="11"/>
        </w:numPr>
        <w:ind w:hanging="720" w:start="426"/>
        <w:rPr/>
      </w:pPr>
      <w:bookmarkStart w:id="137" w:name="_Toc134090682"/>
      <w:bookmarkStart w:id="138" w:name="_Toc499907574"/>
      <w:r>
        <w:rPr/>
        <w:t>REPARTITION DES PAIEMENTS</w:t>
      </w:r>
      <w:bookmarkEnd w:id="137"/>
      <w:bookmarkEnd w:id="138"/>
    </w:p>
    <w:p>
      <w:pPr>
        <w:pStyle w:val="Normal"/>
        <w:spacing w:before="0" w:after="96"/>
        <w:jc w:val="both"/>
        <w:rPr>
          <w:rFonts w:ascii="Marianne Light" w:hAnsi="Marianne Light"/>
          <w:b w:val="false"/>
        </w:rPr>
      </w:pPr>
      <w:r>
        <w:rPr>
          <w:rFonts w:ascii="Marianne Light" w:hAnsi="Marianne Light"/>
          <w:b w:val="false"/>
        </w:rPr>
        <w:t>Pour chaque élément de mission, le règlement des comptes est effectué conformément aux articles 11 et 12 du CCAG-PI suivant le détail ci-après.</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Pour chaque phase technique, les prestations sont réglées conformément au détail de prix de l’annexe 1 et à la répartition suivante</w:t>
      </w:r>
      <w:r>
        <w:rPr>
          <w:rFonts w:cs="Calibri" w:ascii="Calibri" w:hAnsi="Calibri"/>
          <w:b w:val="false"/>
        </w:rPr>
        <w:t> </w:t>
      </w:r>
      <w:r>
        <w:rPr>
          <w:rFonts w:ascii="Marianne Light" w:hAnsi="Marianne Light"/>
          <w:b w:val="false"/>
        </w:rPr>
        <w:t>:</w:t>
      </w:r>
    </w:p>
    <w:p>
      <w:pPr>
        <w:pStyle w:val="Normal"/>
        <w:spacing w:before="0" w:after="96"/>
        <w:jc w:val="both"/>
        <w:rPr>
          <w:rFonts w:ascii="Marianne Light" w:hAnsi="Marianne Light"/>
          <w:b w:val="false"/>
        </w:rPr>
      </w:pPr>
      <w:r>
        <w:rPr>
          <w:rFonts w:ascii="Marianne Light" w:hAnsi="Marianne Light"/>
          <w:b w:val="false"/>
        </w:rPr>
        <w:t>Soit</w:t>
      </w:r>
      <w:r>
        <w:rPr>
          <w:rFonts w:cs="Calibri" w:ascii="Calibri" w:hAnsi="Calibri"/>
          <w:b w:val="false"/>
        </w:rPr>
        <w:t> </w:t>
      </w:r>
      <w:r>
        <w:rPr>
          <w:rFonts w:ascii="Marianne Light" w:hAnsi="Marianne Light"/>
          <w:b w:val="false"/>
        </w:rPr>
        <w:t>:</w:t>
      </w:r>
    </w:p>
    <w:p>
      <w:pPr>
        <w:pStyle w:val="ListParagraph"/>
        <w:numPr>
          <w:ilvl w:val="0"/>
          <w:numId w:val="7"/>
        </w:numPr>
        <w:spacing w:before="0" w:after="96"/>
        <w:contextualSpacing/>
        <w:jc w:val="both"/>
        <w:rPr>
          <w:rFonts w:ascii="Marianne Light" w:hAnsi="Marianne Light"/>
          <w:b w:val="false"/>
        </w:rPr>
      </w:pPr>
      <w:r>
        <w:rPr>
          <w:rFonts w:ascii="Marianne Light" w:hAnsi="Marianne Light"/>
          <w:b w:val="false"/>
        </w:rPr>
        <w:t>80% de la phase technique à la date de remise de l’ensemble des livrables</w:t>
      </w:r>
      <w:r>
        <w:rPr>
          <w:rFonts w:cs="Calibri" w:ascii="Calibri" w:hAnsi="Calibri"/>
          <w:b w:val="false"/>
        </w:rPr>
        <w:t> </w:t>
      </w:r>
      <w:r>
        <w:rPr>
          <w:rFonts w:ascii="Marianne Light" w:hAnsi="Marianne Light"/>
          <w:b w:val="false"/>
        </w:rPr>
        <w:t>;</w:t>
      </w:r>
    </w:p>
    <w:p>
      <w:pPr>
        <w:pStyle w:val="ListParagraph"/>
        <w:numPr>
          <w:ilvl w:val="0"/>
          <w:numId w:val="7"/>
        </w:numPr>
        <w:spacing w:before="0" w:after="96"/>
        <w:contextualSpacing/>
        <w:jc w:val="both"/>
        <w:rPr>
          <w:rFonts w:ascii="Marianne Light" w:hAnsi="Marianne Light"/>
          <w:b w:val="false"/>
        </w:rPr>
      </w:pPr>
      <w:r>
        <w:rPr>
          <w:rFonts w:ascii="Marianne Light" w:hAnsi="Marianne Light"/>
          <w:b w:val="false"/>
        </w:rPr>
        <w:t>20% de la phase technique à la validation de cet élément par le pouvoir adjudicateur.</w:t>
      </w:r>
    </w:p>
    <w:p>
      <w:pPr>
        <w:pStyle w:val="Normal"/>
        <w:spacing w:before="0" w:after="96"/>
        <w:jc w:val="both"/>
        <w:rPr>
          <w:rFonts w:ascii="Marianne Light" w:hAnsi="Marianne Light"/>
          <w:b w:val="false"/>
        </w:rPr>
      </w:pPr>
      <w:r>
        <w:rPr>
          <w:rFonts w:ascii="Marianne Light" w:hAnsi="Marianne Light"/>
          <w:b w:val="false"/>
        </w:rPr>
        <w:t>Soit</w:t>
      </w:r>
      <w:r>
        <w:rPr>
          <w:rFonts w:cs="Calibri" w:ascii="Calibri" w:hAnsi="Calibri"/>
          <w:b w:val="false"/>
        </w:rPr>
        <w:t> </w:t>
      </w:r>
      <w:r>
        <w:rPr>
          <w:rFonts w:ascii="Marianne Light" w:hAnsi="Marianne Light"/>
          <w:b w:val="false"/>
        </w:rPr>
        <w:t>:</w:t>
      </w:r>
    </w:p>
    <w:p>
      <w:pPr>
        <w:pStyle w:val="ListParagraph"/>
        <w:numPr>
          <w:ilvl w:val="0"/>
          <w:numId w:val="7"/>
        </w:numPr>
        <w:spacing w:before="0" w:after="96"/>
        <w:contextualSpacing/>
        <w:jc w:val="both"/>
        <w:rPr>
          <w:rFonts w:ascii="Marianne Light" w:hAnsi="Marianne Light"/>
          <w:b w:val="false"/>
        </w:rPr>
      </w:pPr>
      <w:r>
        <w:rPr>
          <w:rFonts w:ascii="Marianne Light" w:hAnsi="Marianne Light"/>
          <w:b w:val="false"/>
        </w:rPr>
        <w:t>100% de la phase technique à la validation de cet élément par le pouvoir adjudicateur.</w:t>
      </w:r>
    </w:p>
    <w:p>
      <w:pPr>
        <w:pStyle w:val="Normal"/>
        <w:spacing w:before="0" w:after="96"/>
        <w:jc w:val="both"/>
        <w:rPr>
          <w:rFonts w:ascii="Marianne Light" w:hAnsi="Marianne Light"/>
          <w:b w:val="false"/>
        </w:rPr>
      </w:pPr>
      <w:r>
        <w:rPr>
          <w:rFonts w:ascii="Marianne Light" w:hAnsi="Marianne Light"/>
          <w:b w:val="false"/>
        </w:rPr>
      </w:r>
    </w:p>
    <w:p>
      <w:pPr>
        <w:pStyle w:val="Heading3"/>
        <w:numPr>
          <w:ilvl w:val="2"/>
          <w:numId w:val="11"/>
        </w:numPr>
        <w:ind w:hanging="720" w:start="426"/>
        <w:rPr/>
      </w:pPr>
      <w:bookmarkStart w:id="139" w:name="_Toc134090683"/>
      <w:r>
        <w:rPr/>
        <w:t>PRESENTATION DES DEMANDES DE PAIEMENTS</w:t>
      </w:r>
      <w:bookmarkEnd w:id="139"/>
    </w:p>
    <w:p>
      <w:pPr>
        <w:pStyle w:val="Normal"/>
        <w:spacing w:before="0" w:after="96"/>
        <w:jc w:val="both"/>
        <w:rPr>
          <w:rFonts w:ascii="Marianne Light" w:hAnsi="Marianne Light"/>
          <w:b w:val="false"/>
        </w:rPr>
      </w:pPr>
      <w:r>
        <w:rPr>
          <w:rFonts w:ascii="Marianne Light" w:hAnsi="Marianne Light"/>
          <w:b w:val="false"/>
        </w:rPr>
        <w:t>Les demandes de paiement sont effectuées en application des stipulations de l’article 11 du CCAG-PI. Elles sont complétées par les stipulations décrites ci-après.</w:t>
      </w:r>
    </w:p>
    <w:p>
      <w:pPr>
        <w:pStyle w:val="Normal"/>
        <w:spacing w:before="0" w:after="96"/>
        <w:jc w:val="both"/>
        <w:rPr>
          <w:rFonts w:ascii="Marianne Light" w:hAnsi="Marianne Light"/>
          <w:b w:val="false"/>
        </w:rPr>
      </w:pPr>
      <w:r>
        <w:rPr>
          <w:rFonts w:ascii="Marianne Light" w:hAnsi="Marianne Light"/>
          <w:b w:val="false"/>
        </w:rPr>
        <w:t>Le règlement des sommes dues au titulaire fait l’objet d’acomptes périodiques, dont la fréquence est déterminée ci-avant, calculés à partir de la différence entre deux décomptes périodiques successifs.</w:t>
      </w:r>
    </w:p>
    <w:p>
      <w:pPr>
        <w:pStyle w:val="Normal"/>
        <w:spacing w:before="0" w:after="96"/>
        <w:jc w:val="both"/>
        <w:rPr>
          <w:rFonts w:ascii="Marianne Light" w:hAnsi="Marianne Light"/>
          <w:b w:val="false"/>
        </w:rPr>
      </w:pPr>
      <w:r>
        <w:rPr>
          <w:rFonts w:ascii="Marianne Light" w:hAnsi="Marianne Light"/>
          <w:b w:val="false"/>
        </w:rPr>
        <w:t>Chaque décompte est lui-même établi à partir d’un état périodique dans les conditions ci-après définies.</w:t>
      </w:r>
    </w:p>
    <w:p>
      <w:pPr>
        <w:pStyle w:val="Normal"/>
        <w:spacing w:before="0" w:after="96"/>
        <w:jc w:val="both"/>
        <w:rPr>
          <w:rFonts w:ascii="Marianne Light" w:hAnsi="Marianne Light"/>
          <w:b w:val="false"/>
        </w:rPr>
      </w:pPr>
      <w:r>
        <w:rPr>
          <w:rFonts w:ascii="Marianne Light" w:hAnsi="Marianne Light"/>
          <w:b w:val="false"/>
        </w:rPr>
      </w:r>
    </w:p>
    <w:p>
      <w:pPr>
        <w:pStyle w:val="Heading4"/>
        <w:widowControl w:val="false"/>
        <w:numPr>
          <w:ilvl w:val="3"/>
          <w:numId w:val="11"/>
        </w:numPr>
        <w:suppressAutoHyphens w:val="true"/>
        <w:spacing w:lineRule="auto" w:line="240" w:before="96" w:after="96"/>
        <w:contextualSpacing/>
        <w:textAlignment w:val="center"/>
        <w:rPr/>
      </w:pPr>
      <w:r>
        <w:rPr/>
        <w:t>État périodique</w:t>
      </w:r>
    </w:p>
    <w:p>
      <w:pPr>
        <w:pStyle w:val="Normal"/>
        <w:spacing w:before="0" w:after="96"/>
        <w:jc w:val="both"/>
        <w:rPr>
          <w:rFonts w:ascii="Marianne Light" w:hAnsi="Marianne Light"/>
          <w:b w:val="false"/>
        </w:rPr>
      </w:pPr>
      <w:r>
        <w:rPr>
          <w:rFonts w:ascii="Marianne Light" w:hAnsi="Marianne Light"/>
          <w:b w:val="false"/>
        </w:rPr>
        <w:t>L'état périodique, établi par le titulaire, indique les prestations effectuées par celui-ci depuis le début du marché par référence aux éléments constitutifs de la mission.</w:t>
      </w:r>
    </w:p>
    <w:p>
      <w:pPr>
        <w:pStyle w:val="Normal"/>
        <w:spacing w:before="0" w:after="96"/>
        <w:jc w:val="both"/>
        <w:rPr>
          <w:rFonts w:ascii="Marianne Light" w:hAnsi="Marianne Light"/>
          <w:b w:val="false"/>
        </w:rPr>
      </w:pPr>
      <w:r>
        <w:rPr>
          <w:rFonts w:ascii="Marianne Light" w:hAnsi="Marianne Light"/>
          <w:b w:val="false"/>
        </w:rPr>
        <w:t>L'état périodique sert de base à l'établissement par le titulaire du projet de décompte périodique auquel il doit être annexé.</w:t>
      </w:r>
    </w:p>
    <w:p>
      <w:pPr>
        <w:pStyle w:val="Normal"/>
        <w:spacing w:before="0" w:after="96"/>
        <w:jc w:val="both"/>
        <w:rPr>
          <w:rFonts w:ascii="Marianne Light" w:hAnsi="Marianne Light"/>
          <w:b w:val="false"/>
        </w:rPr>
      </w:pPr>
      <w:r>
        <w:rPr>
          <w:rFonts w:ascii="Marianne Light" w:hAnsi="Marianne Light"/>
          <w:b w:val="false"/>
        </w:rPr>
      </w:r>
    </w:p>
    <w:p>
      <w:pPr>
        <w:pStyle w:val="Heading4"/>
        <w:widowControl w:val="false"/>
        <w:numPr>
          <w:ilvl w:val="3"/>
          <w:numId w:val="11"/>
        </w:numPr>
        <w:suppressAutoHyphens w:val="true"/>
        <w:spacing w:lineRule="auto" w:line="240" w:before="96" w:after="96"/>
        <w:contextualSpacing/>
        <w:textAlignment w:val="center"/>
        <w:rPr/>
      </w:pPr>
      <w:r>
        <w:rPr/>
        <w:t>Projet de décompte périodique</w:t>
      </w:r>
    </w:p>
    <w:p>
      <w:pPr>
        <w:pStyle w:val="Normal"/>
        <w:spacing w:before="0" w:after="96"/>
        <w:jc w:val="both"/>
        <w:rPr>
          <w:rFonts w:ascii="Marianne Light" w:hAnsi="Marianne Light"/>
          <w:b w:val="false"/>
        </w:rPr>
      </w:pPr>
      <w:r>
        <w:rPr>
          <w:rFonts w:ascii="Marianne Light" w:hAnsi="Marianne Light"/>
          <w:b w:val="false"/>
        </w:rPr>
        <w:t>Le titulaire envoie au maître de l'ouvrage, par voie dématérialisée, son projet de décompte périodique.</w:t>
      </w:r>
    </w:p>
    <w:p>
      <w:pPr>
        <w:pStyle w:val="Normal"/>
        <w:spacing w:before="0" w:after="96"/>
        <w:jc w:val="both"/>
        <w:rPr>
          <w:rFonts w:ascii="Marianne Light" w:hAnsi="Marianne Light"/>
          <w:b w:val="false"/>
        </w:rPr>
      </w:pPr>
      <w:r>
        <w:rPr>
          <w:rFonts w:ascii="Marianne Light" w:hAnsi="Marianne Light"/>
          <w:b w:val="false"/>
        </w:rPr>
      </w:r>
    </w:p>
    <w:p>
      <w:pPr>
        <w:pStyle w:val="Heading4"/>
        <w:widowControl w:val="false"/>
        <w:numPr>
          <w:ilvl w:val="3"/>
          <w:numId w:val="11"/>
        </w:numPr>
        <w:suppressAutoHyphens w:val="true"/>
        <w:spacing w:lineRule="auto" w:line="240" w:before="96" w:after="96"/>
        <w:contextualSpacing/>
        <w:textAlignment w:val="center"/>
        <w:rPr/>
      </w:pPr>
      <w:r>
        <w:rPr/>
        <w:t>Décompte périodique</w:t>
      </w:r>
    </w:p>
    <w:p>
      <w:pPr>
        <w:pStyle w:val="Normal"/>
        <w:spacing w:before="0" w:after="96"/>
        <w:jc w:val="both"/>
        <w:rPr>
          <w:rFonts w:ascii="Marianne Light" w:hAnsi="Marianne Light"/>
          <w:b w:val="false"/>
        </w:rPr>
      </w:pPr>
      <w:r>
        <w:rPr>
          <w:rFonts w:ascii="Marianne Light" w:hAnsi="Marianne Light"/>
          <w:b w:val="false"/>
        </w:rPr>
        <w:t>Le décompte périodique établi par le maître de l'ouvrage correspond au montant des sommes dues du début du marché à l'expiration de la période correspondante, ce montant est évalué en prix de base hors TVA, il est établi à partir du projet de décompte périodique en y indiquant successivement</w:t>
      </w:r>
      <w:r>
        <w:rPr>
          <w:rFonts w:cs="Calibri" w:ascii="Calibri" w:hAnsi="Calibri"/>
          <w:b w:val="false"/>
        </w:rPr>
        <w:t> </w:t>
      </w:r>
      <w:r>
        <w:rPr>
          <w:rFonts w:ascii="Marianne Light" w:hAnsi="Marianne Light"/>
          <w:b w:val="false"/>
        </w:rPr>
        <w:t>:</w:t>
      </w:r>
    </w:p>
    <w:p>
      <w:pPr>
        <w:pStyle w:val="ListParagraph"/>
        <w:numPr>
          <w:ilvl w:val="0"/>
          <w:numId w:val="13"/>
        </w:numPr>
        <w:spacing w:before="0" w:after="96"/>
        <w:contextualSpacing/>
        <w:jc w:val="both"/>
        <w:rPr>
          <w:rFonts w:ascii="Marianne Light" w:hAnsi="Marianne Light"/>
          <w:b w:val="false"/>
        </w:rPr>
      </w:pPr>
      <w:r>
        <w:rPr>
          <w:rFonts w:ascii="Marianne Light" w:hAnsi="Marianne Light"/>
          <w:b w:val="false"/>
        </w:rPr>
        <w:t>L'évaluation du montant, en prix de base de la fraction de la rémunération initiale à régler compte tenu des prestations effectuées</w:t>
      </w:r>
      <w:r>
        <w:rPr>
          <w:rFonts w:cs="Calibri" w:ascii="Calibri" w:hAnsi="Calibri"/>
          <w:b w:val="false"/>
        </w:rPr>
        <w:t> </w:t>
      </w:r>
      <w:r>
        <w:rPr>
          <w:rFonts w:ascii="Marianne Light" w:hAnsi="Marianne Light"/>
          <w:b w:val="false"/>
        </w:rPr>
        <w:t>;</w:t>
      </w:r>
    </w:p>
    <w:p>
      <w:pPr>
        <w:pStyle w:val="ListParagraph"/>
        <w:numPr>
          <w:ilvl w:val="0"/>
          <w:numId w:val="13"/>
        </w:numPr>
        <w:spacing w:before="0" w:after="96"/>
        <w:contextualSpacing/>
        <w:jc w:val="both"/>
        <w:rPr>
          <w:rFonts w:ascii="Marianne Light" w:hAnsi="Marianne Light"/>
          <w:b w:val="false"/>
        </w:rPr>
      </w:pPr>
      <w:r>
        <w:rPr>
          <w:rFonts w:ascii="Marianne Light" w:hAnsi="Marianne Light"/>
          <w:b w:val="false"/>
        </w:rPr>
        <w:t>Les pénalités éventuelles pour retard de présentation par le maître d’œuvre des documents d'étude et calculées conformément au présent AE valant CCP.</w:t>
      </w:r>
    </w:p>
    <w:p>
      <w:pPr>
        <w:pStyle w:val="Normal"/>
        <w:spacing w:before="0" w:after="96"/>
        <w:jc w:val="both"/>
        <w:rPr>
          <w:rFonts w:ascii="Marianne Light" w:hAnsi="Marianne Light"/>
          <w:b w:val="false"/>
        </w:rPr>
      </w:pPr>
      <w:r>
        <w:rPr>
          <w:rFonts w:ascii="Marianne Light" w:hAnsi="Marianne Light"/>
          <w:b w:val="false"/>
        </w:rPr>
      </w:r>
    </w:p>
    <w:p>
      <w:pPr>
        <w:pStyle w:val="Heading4"/>
        <w:widowControl w:val="false"/>
        <w:numPr>
          <w:ilvl w:val="3"/>
          <w:numId w:val="11"/>
        </w:numPr>
        <w:suppressAutoHyphens w:val="true"/>
        <w:spacing w:lineRule="auto" w:line="240" w:before="96" w:after="96"/>
        <w:contextualSpacing/>
        <w:textAlignment w:val="center"/>
        <w:rPr/>
      </w:pPr>
      <w:r>
        <w:rPr/>
        <w:t>Acomptes périodiques</w:t>
      </w:r>
    </w:p>
    <w:p>
      <w:pPr>
        <w:pStyle w:val="Normal"/>
        <w:spacing w:before="0" w:after="96"/>
        <w:jc w:val="both"/>
        <w:rPr>
          <w:rFonts w:ascii="Marianne Light" w:hAnsi="Marianne Light"/>
          <w:b w:val="false"/>
        </w:rPr>
      </w:pPr>
      <w:r>
        <w:rPr>
          <w:rFonts w:ascii="Marianne Light" w:hAnsi="Marianne Light"/>
          <w:b w:val="false"/>
        </w:rPr>
        <w:t>Le montant de l'acompte périodique à verser au titulaire est déterminé par le maître de l'ouvrage qui dresse à cet effet un état faisant ressortir</w:t>
      </w:r>
      <w:r>
        <w:rPr>
          <w:rFonts w:cs="Calibri" w:ascii="Calibri" w:hAnsi="Calibri"/>
          <w:b w:val="false"/>
        </w:rPr>
        <w:t> </w:t>
      </w:r>
      <w:r>
        <w:rPr>
          <w:rFonts w:ascii="Marianne Light" w:hAnsi="Marianne Light"/>
          <w:b w:val="false"/>
        </w:rPr>
        <w:t>:</w:t>
      </w:r>
    </w:p>
    <w:p>
      <w:pPr>
        <w:pStyle w:val="ListParagraph"/>
        <w:numPr>
          <w:ilvl w:val="0"/>
          <w:numId w:val="14"/>
        </w:numPr>
        <w:spacing w:before="0" w:after="96"/>
        <w:contextualSpacing/>
        <w:jc w:val="both"/>
        <w:rPr>
          <w:rFonts w:ascii="Marianne Light" w:hAnsi="Marianne Light"/>
          <w:b w:val="false"/>
        </w:rPr>
      </w:pPr>
      <w:r>
        <w:rPr>
          <w:rFonts w:ascii="Marianne Light" w:hAnsi="Marianne Light"/>
          <w:b w:val="false"/>
        </w:rPr>
        <w:t>Le montant du décompte périodique ci-dessus moins le montant du décompte précédent</w:t>
      </w:r>
      <w:r>
        <w:rPr>
          <w:rFonts w:cs="Calibri" w:ascii="Calibri" w:hAnsi="Calibri"/>
          <w:b w:val="false"/>
        </w:rPr>
        <w:t> </w:t>
      </w:r>
      <w:r>
        <w:rPr>
          <w:rFonts w:ascii="Marianne Light" w:hAnsi="Marianne Light"/>
          <w:b w:val="false"/>
        </w:rPr>
        <w:t>;</w:t>
      </w:r>
    </w:p>
    <w:p>
      <w:pPr>
        <w:pStyle w:val="ListParagraph"/>
        <w:numPr>
          <w:ilvl w:val="0"/>
          <w:numId w:val="14"/>
        </w:numPr>
        <w:spacing w:before="0" w:after="96"/>
        <w:contextualSpacing/>
        <w:jc w:val="both"/>
        <w:rPr>
          <w:rFonts w:ascii="Marianne Light" w:hAnsi="Marianne Light"/>
          <w:b w:val="false"/>
        </w:rPr>
      </w:pPr>
      <w:r>
        <w:rPr>
          <w:rFonts w:ascii="Marianne Light" w:hAnsi="Marianne Light"/>
          <w:b w:val="false"/>
        </w:rPr>
        <w:t>L'incidence de la révision des prix appliquée sur la différence entre les décomptes périodiques respectivement de la période P et de la période précédente</w:t>
      </w:r>
      <w:r>
        <w:rPr>
          <w:rFonts w:cs="Calibri" w:ascii="Calibri" w:hAnsi="Calibri"/>
          <w:b w:val="false"/>
        </w:rPr>
        <w:t> </w:t>
      </w:r>
      <w:r>
        <w:rPr>
          <w:rFonts w:ascii="Marianne Light" w:hAnsi="Marianne Light"/>
          <w:b w:val="false"/>
        </w:rPr>
        <w:t>;</w:t>
      </w:r>
    </w:p>
    <w:p>
      <w:pPr>
        <w:pStyle w:val="ListParagraph"/>
        <w:numPr>
          <w:ilvl w:val="0"/>
          <w:numId w:val="14"/>
        </w:numPr>
        <w:spacing w:before="0" w:after="96"/>
        <w:contextualSpacing/>
        <w:jc w:val="both"/>
        <w:rPr>
          <w:rFonts w:ascii="Marianne Light" w:hAnsi="Marianne Light"/>
          <w:b w:val="false"/>
        </w:rPr>
      </w:pPr>
      <w:r>
        <w:rPr>
          <w:rFonts w:ascii="Marianne Light" w:hAnsi="Marianne Light"/>
          <w:b w:val="false"/>
        </w:rPr>
        <w:t>L'incidence de la TVA</w:t>
      </w:r>
      <w:r>
        <w:rPr>
          <w:rFonts w:cs="Calibri" w:ascii="Calibri" w:hAnsi="Calibri"/>
          <w:b w:val="false"/>
        </w:rPr>
        <w:t> </w:t>
      </w:r>
      <w:r>
        <w:rPr>
          <w:rFonts w:ascii="Marianne Light" w:hAnsi="Marianne Light"/>
          <w:b w:val="false"/>
        </w:rPr>
        <w:t>;</w:t>
      </w:r>
    </w:p>
    <w:p>
      <w:pPr>
        <w:pStyle w:val="ListParagraph"/>
        <w:numPr>
          <w:ilvl w:val="0"/>
          <w:numId w:val="14"/>
        </w:numPr>
        <w:spacing w:before="0" w:after="96"/>
        <w:contextualSpacing/>
        <w:jc w:val="both"/>
        <w:rPr>
          <w:rFonts w:ascii="Marianne Light" w:hAnsi="Marianne Light"/>
          <w:b w:val="false"/>
        </w:rPr>
      </w:pPr>
      <w:r>
        <w:rPr>
          <w:rFonts w:ascii="Marianne Light" w:hAnsi="Marianne Light"/>
          <w:b w:val="false"/>
        </w:rPr>
        <w:t>Le montant total de l'acompte à verser, ce montant étant la récapitulation des montants ci-dessus augmentés éventuellement des intérêts moratoires dus au titulaire.</w:t>
      </w:r>
    </w:p>
    <w:p>
      <w:pPr>
        <w:pStyle w:val="Normal"/>
        <w:spacing w:before="0" w:after="96"/>
        <w:jc w:val="both"/>
        <w:rPr>
          <w:rFonts w:ascii="Marianne Light" w:hAnsi="Marianne Light"/>
          <w:b w:val="false"/>
        </w:rPr>
      </w:pPr>
      <w:r>
        <w:rPr>
          <w:rFonts w:ascii="Marianne Light" w:hAnsi="Marianne Light"/>
          <w:b w:val="false"/>
        </w:rPr>
        <w:t>Le maître d'ouvrage notifie au maître d’œuvre l'état d'acompte</w:t>
      </w:r>
      <w:r>
        <w:rPr>
          <w:rFonts w:cs="Calibri" w:ascii="Calibri" w:hAnsi="Calibri"/>
          <w:b w:val="false"/>
        </w:rPr>
        <w:t> </w:t>
      </w:r>
      <w:r>
        <w:rPr>
          <w:rFonts w:ascii="Marianne Light" w:hAnsi="Marianne Light"/>
          <w:b w:val="false"/>
        </w:rPr>
        <w:t>; s'il modifie le projet du maître d’œuvre, il joint le décompte modifié.</w:t>
      </w:r>
    </w:p>
    <w:p>
      <w:pPr>
        <w:pStyle w:val="Normal"/>
        <w:spacing w:before="0" w:after="96"/>
        <w:jc w:val="both"/>
        <w:rPr>
          <w:rFonts w:ascii="Marianne Light" w:hAnsi="Marianne Light"/>
          <w:b w:val="false"/>
        </w:rPr>
      </w:pPr>
      <w:r>
        <w:rPr>
          <w:rFonts w:ascii="Marianne Light" w:hAnsi="Marianne Light"/>
          <w:b w:val="false"/>
        </w:rPr>
      </w:r>
    </w:p>
    <w:p>
      <w:pPr>
        <w:pStyle w:val="Heading4"/>
        <w:widowControl w:val="false"/>
        <w:numPr>
          <w:ilvl w:val="3"/>
          <w:numId w:val="11"/>
        </w:numPr>
        <w:suppressAutoHyphens w:val="true"/>
        <w:spacing w:lineRule="auto" w:line="240" w:before="96" w:after="96"/>
        <w:contextualSpacing/>
        <w:textAlignment w:val="center"/>
        <w:rPr/>
      </w:pPr>
      <w:r>
        <w:rPr/>
        <w:t>Solde Décompte final</w:t>
      </w:r>
    </w:p>
    <w:p>
      <w:pPr>
        <w:pStyle w:val="Normal"/>
        <w:spacing w:before="0" w:after="96"/>
        <w:jc w:val="both"/>
        <w:rPr>
          <w:rFonts w:ascii="Marianne Light" w:hAnsi="Marianne Light"/>
          <w:b w:val="false"/>
        </w:rPr>
      </w:pPr>
      <w:r>
        <w:rPr>
          <w:rFonts w:ascii="Marianne Light" w:hAnsi="Marianne Light"/>
          <w:b w:val="false"/>
        </w:rPr>
        <w:t>Après constatation de l'achèvement de sa mission, le titulaire adresse au maître de l'ouvrage une demande de paiement du solde sous forme d'un projet de décompte final. Cette demande de paiement du solde est remise au maître d'ouvrage ou à son représentant, dans un délai de 45 jours qui suit l'expiration de la période de parfait achèvement des travaux éventuellement renouvelée, laquelle peut être renouvelée unilatéralement par le pouvoir adjudicateur et sans que le titulaire puisse prétendre à indemnités ou paiement partiel anticipé.</w:t>
      </w:r>
    </w:p>
    <w:p>
      <w:pPr>
        <w:pStyle w:val="Normal"/>
        <w:spacing w:before="0" w:after="96"/>
        <w:jc w:val="both"/>
        <w:rPr>
          <w:rFonts w:ascii="Marianne Light" w:hAnsi="Marianne Light"/>
          <w:b w:val="false"/>
        </w:rPr>
      </w:pPr>
      <w:r>
        <w:rPr>
          <w:rFonts w:ascii="Marianne Light" w:hAnsi="Marianne Light"/>
          <w:b w:val="false"/>
        </w:rPr>
        <w:t>Le projet de décompte final comprend</w:t>
      </w:r>
      <w:r>
        <w:rPr>
          <w:rFonts w:cs="Calibri" w:ascii="Calibri" w:hAnsi="Calibri"/>
          <w:b w:val="false"/>
        </w:rPr>
        <w:t> </w:t>
      </w:r>
      <w:r>
        <w:rPr>
          <w:rFonts w:ascii="Marianne Light" w:hAnsi="Marianne Light"/>
          <w:b w:val="false"/>
        </w:rPr>
        <w:t>:</w:t>
      </w:r>
    </w:p>
    <w:p>
      <w:pPr>
        <w:pStyle w:val="ListParagraph"/>
        <w:numPr>
          <w:ilvl w:val="0"/>
          <w:numId w:val="15"/>
        </w:numPr>
        <w:spacing w:before="0" w:after="96"/>
        <w:contextualSpacing/>
        <w:jc w:val="both"/>
        <w:rPr>
          <w:rFonts w:ascii="Marianne Light" w:hAnsi="Marianne Light"/>
          <w:b w:val="false"/>
        </w:rPr>
      </w:pPr>
      <w:r>
        <w:rPr>
          <w:rFonts w:ascii="Marianne Light" w:hAnsi="Marianne Light"/>
          <w:b w:val="false"/>
        </w:rPr>
        <w:t>Le forfait de rémunération figurant au projet de décompte final ci-dessus</w:t>
      </w:r>
      <w:r>
        <w:rPr>
          <w:rFonts w:cs="Calibri" w:ascii="Calibri" w:hAnsi="Calibri"/>
          <w:b w:val="false"/>
        </w:rPr>
        <w:t> </w:t>
      </w:r>
      <w:r>
        <w:rPr>
          <w:rFonts w:ascii="Marianne Light" w:hAnsi="Marianne Light"/>
          <w:b w:val="false"/>
        </w:rPr>
        <w:t>;</w:t>
      </w:r>
    </w:p>
    <w:p>
      <w:pPr>
        <w:pStyle w:val="ListParagraph"/>
        <w:numPr>
          <w:ilvl w:val="0"/>
          <w:numId w:val="15"/>
        </w:numPr>
        <w:spacing w:before="0" w:after="96"/>
        <w:contextualSpacing/>
        <w:jc w:val="both"/>
        <w:rPr>
          <w:rFonts w:ascii="Marianne Light" w:hAnsi="Marianne Light"/>
          <w:b w:val="false"/>
        </w:rPr>
      </w:pPr>
      <w:r>
        <w:rPr>
          <w:rFonts w:ascii="Marianne Light" w:hAnsi="Marianne Light"/>
          <w:b w:val="false"/>
        </w:rPr>
        <w:t>Les pénalités éventuelles susceptibles d'être appliquées au titulaire en application du présent marché</w:t>
      </w:r>
      <w:r>
        <w:rPr>
          <w:rFonts w:cs="Calibri" w:ascii="Calibri" w:hAnsi="Calibri"/>
          <w:b w:val="false"/>
        </w:rPr>
        <w:t> </w:t>
      </w:r>
      <w:r>
        <w:rPr>
          <w:rFonts w:ascii="Marianne Light" w:hAnsi="Marianne Light"/>
          <w:b w:val="false"/>
        </w:rPr>
        <w:t>;</w:t>
      </w:r>
    </w:p>
    <w:p>
      <w:pPr>
        <w:pStyle w:val="ListParagraph"/>
        <w:numPr>
          <w:ilvl w:val="0"/>
          <w:numId w:val="15"/>
        </w:numPr>
        <w:spacing w:before="0" w:after="96"/>
        <w:contextualSpacing/>
        <w:jc w:val="both"/>
        <w:rPr>
          <w:rFonts w:ascii="Marianne Light" w:hAnsi="Marianne Light"/>
          <w:b w:val="false"/>
        </w:rPr>
      </w:pPr>
      <w:r>
        <w:rPr>
          <w:rFonts w:ascii="Marianne Light" w:hAnsi="Marianne Light"/>
          <w:b w:val="false"/>
        </w:rPr>
        <w:t>La rémunération en prix de base, hors TVA due au titre du marché pour l'exécution de l'ensemble de la mission; cette rémunération étant égale au poste (a) diminué du poste (b) ci-dessus.</w:t>
      </w:r>
    </w:p>
    <w:p>
      <w:pPr>
        <w:pStyle w:val="Normal"/>
        <w:spacing w:before="0" w:after="96"/>
        <w:jc w:val="both"/>
        <w:rPr>
          <w:rFonts w:ascii="Marianne Light" w:hAnsi="Marianne Light"/>
          <w:b w:val="false"/>
        </w:rPr>
      </w:pPr>
      <w:r>
        <w:rPr>
          <w:rFonts w:ascii="Marianne Light" w:hAnsi="Marianne Light"/>
          <w:b w:val="false"/>
        </w:rPr>
        <w:t>Ce résultat constitue le montant du décompte final.</w:t>
      </w:r>
    </w:p>
    <w:p>
      <w:pPr>
        <w:pStyle w:val="Normal"/>
        <w:spacing w:before="0" w:after="96"/>
        <w:jc w:val="both"/>
        <w:rPr>
          <w:rFonts w:ascii="Marianne Light" w:hAnsi="Marianne Light"/>
          <w:b w:val="false"/>
        </w:rPr>
      </w:pPr>
      <w:r>
        <w:rPr>
          <w:rFonts w:ascii="Marianne Light" w:hAnsi="Marianne Light"/>
          <w:b w:val="false"/>
        </w:rPr>
      </w:r>
    </w:p>
    <w:p>
      <w:pPr>
        <w:pStyle w:val="Heading4"/>
        <w:widowControl w:val="false"/>
        <w:numPr>
          <w:ilvl w:val="3"/>
          <w:numId w:val="11"/>
        </w:numPr>
        <w:suppressAutoHyphens w:val="true"/>
        <w:spacing w:lineRule="auto" w:line="240" w:before="96" w:after="96"/>
        <w:contextualSpacing/>
        <w:textAlignment w:val="center"/>
        <w:rPr/>
      </w:pPr>
      <w:r>
        <w:rPr/>
        <w:t>Décompte général - État du solde</w:t>
      </w:r>
    </w:p>
    <w:p>
      <w:pPr>
        <w:pStyle w:val="Normal"/>
        <w:spacing w:before="0" w:after="96"/>
        <w:jc w:val="both"/>
        <w:rPr>
          <w:rFonts w:ascii="Marianne Light" w:hAnsi="Marianne Light"/>
          <w:b w:val="false"/>
        </w:rPr>
      </w:pPr>
      <w:r>
        <w:rPr>
          <w:rFonts w:ascii="Marianne Light" w:hAnsi="Marianne Light"/>
          <w:b w:val="false"/>
        </w:rPr>
        <w:t>Le maître d'ouvrage établit le décompte général qui comprend</w:t>
      </w:r>
      <w:r>
        <w:rPr>
          <w:rFonts w:cs="Calibri" w:ascii="Calibri" w:hAnsi="Calibri"/>
          <w:b w:val="false"/>
        </w:rPr>
        <w:t> </w:t>
      </w:r>
      <w:r>
        <w:rPr>
          <w:rFonts w:ascii="Marianne Light" w:hAnsi="Marianne Light"/>
          <w:b w:val="false"/>
        </w:rPr>
        <w:t>:</w:t>
      </w:r>
    </w:p>
    <w:p>
      <w:pPr>
        <w:pStyle w:val="ListParagraph"/>
        <w:numPr>
          <w:ilvl w:val="0"/>
          <w:numId w:val="16"/>
        </w:numPr>
        <w:spacing w:before="0" w:after="96"/>
        <w:contextualSpacing/>
        <w:jc w:val="both"/>
        <w:rPr>
          <w:rFonts w:ascii="Marianne Light" w:hAnsi="Marianne Light"/>
          <w:b w:val="false"/>
        </w:rPr>
      </w:pPr>
      <w:r>
        <w:rPr>
          <w:rFonts w:ascii="Marianne Light" w:hAnsi="Marianne Light"/>
          <w:b w:val="false"/>
        </w:rPr>
        <w:t>Le décompte final ci-dessus</w:t>
      </w:r>
      <w:r>
        <w:rPr>
          <w:rFonts w:cs="Calibri" w:ascii="Calibri" w:hAnsi="Calibri"/>
          <w:b w:val="false"/>
        </w:rPr>
        <w:t> </w:t>
      </w:r>
      <w:r>
        <w:rPr>
          <w:rFonts w:ascii="Marianne Light" w:hAnsi="Marianne Light"/>
          <w:b w:val="false"/>
        </w:rPr>
        <w:t>;</w:t>
      </w:r>
    </w:p>
    <w:p>
      <w:pPr>
        <w:pStyle w:val="ListParagraph"/>
        <w:numPr>
          <w:ilvl w:val="0"/>
          <w:numId w:val="16"/>
        </w:numPr>
        <w:spacing w:before="0" w:after="96"/>
        <w:contextualSpacing/>
        <w:jc w:val="both"/>
        <w:rPr>
          <w:rFonts w:ascii="Marianne Light" w:hAnsi="Marianne Light"/>
          <w:b w:val="false"/>
        </w:rPr>
      </w:pPr>
      <w:r>
        <w:rPr>
          <w:rFonts w:ascii="Marianne Light" w:hAnsi="Marianne Light"/>
          <w:b w:val="false"/>
        </w:rPr>
        <w:t>La récapitulation du montant des acomptes arrêtés par le maître de l'ouvrage</w:t>
      </w:r>
      <w:r>
        <w:rPr>
          <w:rFonts w:cs="Calibri" w:ascii="Calibri" w:hAnsi="Calibri"/>
          <w:b w:val="false"/>
        </w:rPr>
        <w:t> </w:t>
      </w:r>
      <w:r>
        <w:rPr>
          <w:rFonts w:ascii="Marianne Light" w:hAnsi="Marianne Light"/>
          <w:b w:val="false"/>
        </w:rPr>
        <w:t>;</w:t>
      </w:r>
    </w:p>
    <w:p>
      <w:pPr>
        <w:pStyle w:val="ListParagraph"/>
        <w:numPr>
          <w:ilvl w:val="0"/>
          <w:numId w:val="16"/>
        </w:numPr>
        <w:spacing w:before="0" w:after="96"/>
        <w:contextualSpacing/>
        <w:jc w:val="both"/>
        <w:rPr>
          <w:rFonts w:ascii="Marianne Light" w:hAnsi="Marianne Light"/>
          <w:b w:val="false"/>
        </w:rPr>
      </w:pPr>
      <w:r>
        <w:rPr>
          <w:rFonts w:ascii="Marianne Light" w:hAnsi="Marianne Light"/>
          <w:b w:val="false"/>
        </w:rPr>
        <w:t>Le montant, en prix de base hors TVA, du solde ; ce montant étant la différence entre le décompte final et le décompte antérieur</w:t>
      </w:r>
      <w:r>
        <w:rPr>
          <w:rFonts w:cs="Calibri" w:ascii="Calibri" w:hAnsi="Calibri"/>
          <w:b w:val="false"/>
        </w:rPr>
        <w:t> </w:t>
      </w:r>
      <w:r>
        <w:rPr>
          <w:rFonts w:ascii="Marianne Light" w:hAnsi="Marianne Light"/>
          <w:b w:val="false"/>
        </w:rPr>
        <w:t>;</w:t>
      </w:r>
    </w:p>
    <w:p>
      <w:pPr>
        <w:pStyle w:val="ListParagraph"/>
        <w:numPr>
          <w:ilvl w:val="0"/>
          <w:numId w:val="16"/>
        </w:numPr>
        <w:spacing w:before="0" w:after="96"/>
        <w:contextualSpacing/>
        <w:jc w:val="both"/>
        <w:rPr>
          <w:rFonts w:ascii="Marianne Light" w:hAnsi="Marianne Light"/>
          <w:b w:val="false"/>
        </w:rPr>
      </w:pPr>
      <w:r>
        <w:rPr>
          <w:rFonts w:ascii="Marianne Light" w:hAnsi="Marianne Light"/>
          <w:b w:val="false"/>
        </w:rPr>
        <w:t>L'incidence de la variation des prix appliqués sur le montant du solde ci-dessus</w:t>
      </w:r>
      <w:r>
        <w:rPr>
          <w:rFonts w:cs="Calibri" w:ascii="Calibri" w:hAnsi="Calibri"/>
          <w:b w:val="false"/>
        </w:rPr>
        <w:t> </w:t>
      </w:r>
      <w:r>
        <w:rPr>
          <w:rFonts w:ascii="Marianne Light" w:hAnsi="Marianne Light"/>
          <w:b w:val="false"/>
        </w:rPr>
        <w:t>;</w:t>
      </w:r>
    </w:p>
    <w:p>
      <w:pPr>
        <w:pStyle w:val="ListParagraph"/>
        <w:numPr>
          <w:ilvl w:val="0"/>
          <w:numId w:val="16"/>
        </w:numPr>
        <w:spacing w:before="0" w:after="96"/>
        <w:contextualSpacing/>
        <w:jc w:val="both"/>
        <w:rPr>
          <w:rFonts w:ascii="Marianne Light" w:hAnsi="Marianne Light"/>
          <w:b w:val="false"/>
        </w:rPr>
      </w:pPr>
      <w:r>
        <w:rPr>
          <w:rFonts w:ascii="Marianne Light" w:hAnsi="Marianne Light"/>
          <w:b w:val="false"/>
        </w:rPr>
        <w:t>L'incidence de la TVA</w:t>
      </w:r>
      <w:r>
        <w:rPr>
          <w:rFonts w:cs="Calibri" w:ascii="Calibri" w:hAnsi="Calibri"/>
          <w:b w:val="false"/>
        </w:rPr>
        <w:t> </w:t>
      </w:r>
      <w:r>
        <w:rPr>
          <w:rFonts w:ascii="Marianne Light" w:hAnsi="Marianne Light"/>
          <w:b w:val="false"/>
        </w:rPr>
        <w:t>;</w:t>
      </w:r>
    </w:p>
    <w:p>
      <w:pPr>
        <w:pStyle w:val="ListParagraph"/>
        <w:numPr>
          <w:ilvl w:val="0"/>
          <w:numId w:val="16"/>
        </w:numPr>
        <w:spacing w:before="0" w:after="96"/>
        <w:contextualSpacing/>
        <w:jc w:val="both"/>
        <w:rPr>
          <w:rFonts w:ascii="Marianne Light" w:hAnsi="Marianne Light"/>
          <w:b w:val="false"/>
        </w:rPr>
      </w:pPr>
      <w:r>
        <w:rPr>
          <w:rFonts w:ascii="Marianne Light" w:hAnsi="Marianne Light"/>
          <w:b w:val="false"/>
        </w:rPr>
        <w:t>L'état du solde à verser au titulaire</w:t>
      </w:r>
      <w:r>
        <w:rPr>
          <w:rFonts w:cs="Calibri" w:ascii="Calibri" w:hAnsi="Calibri"/>
          <w:b w:val="false"/>
        </w:rPr>
        <w:t> </w:t>
      </w:r>
      <w:r>
        <w:rPr>
          <w:rFonts w:ascii="Marianne Light" w:hAnsi="Marianne Light"/>
          <w:b w:val="false"/>
        </w:rPr>
        <w:t>; ce montant étant la récapitulation des postes (c), (d) et (e) ci-dessus</w:t>
      </w:r>
      <w:r>
        <w:rPr>
          <w:rFonts w:cs="Calibri" w:ascii="Calibri" w:hAnsi="Calibri"/>
          <w:b w:val="false"/>
        </w:rPr>
        <w:t> </w:t>
      </w:r>
      <w:r>
        <w:rPr>
          <w:rFonts w:ascii="Marianne Light" w:hAnsi="Marianne Light"/>
          <w:b w:val="false"/>
        </w:rPr>
        <w:t>;</w:t>
      </w:r>
    </w:p>
    <w:p>
      <w:pPr>
        <w:pStyle w:val="ListParagraph"/>
        <w:numPr>
          <w:ilvl w:val="0"/>
          <w:numId w:val="16"/>
        </w:numPr>
        <w:spacing w:before="0" w:after="96"/>
        <w:contextualSpacing/>
        <w:jc w:val="both"/>
        <w:rPr>
          <w:rFonts w:ascii="Marianne Light" w:hAnsi="Marianne Light"/>
          <w:b w:val="false"/>
        </w:rPr>
      </w:pPr>
      <w:r>
        <w:rPr>
          <w:rFonts w:ascii="Marianne Light" w:hAnsi="Marianne Light"/>
          <w:b w:val="false"/>
        </w:rPr>
        <w:t>La récapitulation des acomptes versés ainsi que du solde à verser.</w:t>
      </w:r>
    </w:p>
    <w:p>
      <w:pPr>
        <w:pStyle w:val="Normal"/>
        <w:spacing w:before="0" w:after="96"/>
        <w:jc w:val="both"/>
        <w:rPr>
          <w:rFonts w:ascii="Marianne Light" w:hAnsi="Marianne Light"/>
          <w:b w:val="false"/>
        </w:rPr>
      </w:pPr>
      <w:r>
        <w:rPr>
          <w:rFonts w:ascii="Marianne Light" w:hAnsi="Marianne Light"/>
          <w:b w:val="false"/>
        </w:rPr>
        <w:t>Cette récapitulation constitue le montant du décompte général.</w:t>
      </w:r>
    </w:p>
    <w:p>
      <w:pPr>
        <w:pStyle w:val="Normal"/>
        <w:spacing w:before="0" w:after="96"/>
        <w:jc w:val="both"/>
        <w:rPr>
          <w:rFonts w:ascii="Marianne Light" w:hAnsi="Marianne Light"/>
          <w:b w:val="false"/>
        </w:rPr>
      </w:pPr>
      <w:r>
        <w:rPr>
          <w:rFonts w:ascii="Marianne Light" w:hAnsi="Marianne Light"/>
          <w:b w:val="false"/>
        </w:rPr>
        <w:t>Le maître d'ouvrage notifie au titulaire le décompte général et l'état du solde.</w:t>
      </w:r>
    </w:p>
    <w:p>
      <w:pPr>
        <w:pStyle w:val="Normal"/>
        <w:spacing w:before="0" w:after="96"/>
        <w:jc w:val="both"/>
        <w:rPr>
          <w:rFonts w:ascii="Marianne Light" w:hAnsi="Marianne Light"/>
          <w:b w:val="false"/>
        </w:rPr>
      </w:pPr>
      <w:r>
        <w:rPr>
          <w:rFonts w:ascii="Marianne Light" w:hAnsi="Marianne Light"/>
          <w:b w:val="false"/>
        </w:rPr>
        <w:t>Le décompte général devient définitif dès l'acceptation par le titulaire et ne peut être contesté une fois signé sans réserve.</w:t>
      </w:r>
    </w:p>
    <w:p>
      <w:pPr>
        <w:pStyle w:val="Normal"/>
        <w:spacing w:before="0" w:after="96"/>
        <w:jc w:val="both"/>
        <w:rPr>
          <w:rFonts w:ascii="Marianne Light" w:hAnsi="Marianne Light"/>
          <w:b w:val="false"/>
        </w:rPr>
      </w:pPr>
      <w:r>
        <w:rPr>
          <w:rFonts w:ascii="Marianne Light" w:hAnsi="Marianne Light"/>
          <w:b w:val="false"/>
        </w:rPr>
      </w:r>
    </w:p>
    <w:p>
      <w:pPr>
        <w:pStyle w:val="Heading3"/>
        <w:numPr>
          <w:ilvl w:val="2"/>
          <w:numId w:val="11"/>
        </w:numPr>
        <w:ind w:hanging="720" w:start="426"/>
        <w:rPr>
          <w:highlight w:val="none"/>
          <w:shd w:fill="auto" w:val="clear"/>
        </w:rPr>
      </w:pPr>
      <w:bookmarkStart w:id="140" w:name="_Toc134090684"/>
      <w:bookmarkStart w:id="141" w:name="_Toc499907575"/>
      <w:r>
        <w:rPr>
          <w:shd w:fill="auto" w:val="clear"/>
        </w:rPr>
        <w:t>MODE DE REGLEMENT</w:t>
      </w:r>
      <w:bookmarkEnd w:id="140"/>
      <w:bookmarkEnd w:id="141"/>
    </w:p>
    <w:p>
      <w:pPr>
        <w:pStyle w:val="Normal"/>
        <w:spacing w:before="0" w:after="96"/>
        <w:jc w:val="both"/>
        <w:rPr>
          <w:rFonts w:ascii="Marianne Light" w:hAnsi="Marianne Light"/>
          <w:b w:val="false"/>
        </w:rPr>
      </w:pPr>
      <w:r>
        <w:rPr>
          <w:rFonts w:ascii="Marianne Light" w:hAnsi="Marianne Light"/>
          <w:b w:val="false"/>
        </w:rPr>
        <w:t>Le règlement des comptes est effectué conformément aux dispositions des articles 11 et 12 du CCAG-PI.</w:t>
      </w:r>
    </w:p>
    <w:p>
      <w:pPr>
        <w:pStyle w:val="Normal"/>
        <w:spacing w:before="0" w:after="96"/>
        <w:jc w:val="both"/>
        <w:rPr>
          <w:rFonts w:ascii="Marianne Light" w:hAnsi="Marianne Light"/>
          <w:b w:val="false"/>
        </w:rPr>
      </w:pPr>
      <w:r>
        <w:rPr>
          <w:rFonts w:ascii="Marianne Light" w:hAnsi="Marianne Light"/>
          <w:b w:val="false"/>
        </w:rPr>
        <w:t>Pour le paiement des sous-traitants, il est fait application de l’article L.2193-10 du Code la commande publique.</w:t>
      </w:r>
    </w:p>
    <w:p>
      <w:pPr>
        <w:pStyle w:val="Normal"/>
        <w:spacing w:before="0" w:after="96"/>
        <w:jc w:val="both"/>
        <w:rPr>
          <w:rFonts w:ascii="Marianne Light" w:hAnsi="Marianne Light"/>
          <w:b w:val="false"/>
        </w:rPr>
      </w:pPr>
      <w:r>
        <w:rPr>
          <w:rFonts w:ascii="Marianne Light" w:hAnsi="Marianne Light"/>
          <w:b w:val="false"/>
        </w:rPr>
        <w:t>Le circuit de présentation des projets de décompte par le titulaire sera celui décrit ci-dessous. En tant que de besoin, le titulaire joindra à son projet de décompte une copie des factures des sous-traitants.</w:t>
      </w:r>
    </w:p>
    <w:p>
      <w:pPr>
        <w:pStyle w:val="Normal"/>
        <w:spacing w:before="0" w:after="96"/>
        <w:jc w:val="both"/>
        <w:rPr>
          <w:rFonts w:ascii="Marianne Light" w:hAnsi="Marianne Light"/>
          <w:b w:val="false"/>
        </w:rPr>
      </w:pPr>
      <w:r>
        <w:rPr>
          <w:rFonts w:ascii="Marianne Light" w:hAnsi="Marianne Light"/>
          <w:b w:val="false"/>
        </w:rPr>
        <w:t>-</w:t>
        <w:tab/>
        <w:t>Soit, les factures ou situations seront déposées directement sur le portail CHORUS PRO (circuit dématérialisé CHORUS PRO) ;</w:t>
      </w:r>
    </w:p>
    <w:p>
      <w:pPr>
        <w:pStyle w:val="Normal"/>
        <w:spacing w:before="0" w:after="96"/>
        <w:jc w:val="both"/>
        <w:rPr>
          <w:rFonts w:ascii="Marianne Light" w:hAnsi="Marianne Light"/>
          <w:b w:val="false"/>
        </w:rPr>
      </w:pPr>
      <w:r>
        <w:rPr>
          <w:rFonts w:ascii="Marianne Light" w:hAnsi="Marianne Light"/>
          <w:b w:val="false"/>
        </w:rPr>
        <w:t>Les factures sont établies par le titulaire en langue française et portent au moins les indications suivantes :</w:t>
      </w:r>
    </w:p>
    <w:p>
      <w:pPr>
        <w:pStyle w:val="Normal"/>
        <w:spacing w:before="0" w:after="96"/>
        <w:jc w:val="both"/>
        <w:rPr>
          <w:rFonts w:ascii="Marianne Light" w:hAnsi="Marianne Light"/>
          <w:b w:val="false"/>
        </w:rPr>
      </w:pPr>
      <w:r>
        <w:rPr>
          <w:rFonts w:ascii="Marianne Light" w:hAnsi="Marianne Light"/>
          <w:b w:val="false"/>
        </w:rPr>
        <w:t>-</w:t>
        <w:tab/>
        <w:t>L’identification du maître d’œuvre : raison sociale, adresse et SIRET ;</w:t>
      </w:r>
    </w:p>
    <w:p>
      <w:pPr>
        <w:pStyle w:val="Normal"/>
        <w:spacing w:before="0" w:after="96"/>
        <w:jc w:val="both"/>
        <w:rPr>
          <w:rFonts w:ascii="Marianne Light" w:hAnsi="Marianne Light"/>
          <w:b w:val="false"/>
        </w:rPr>
      </w:pPr>
      <w:r>
        <w:rPr>
          <w:rFonts w:ascii="Marianne Light" w:hAnsi="Marianne Light"/>
          <w:b w:val="false"/>
        </w:rPr>
        <w:t>-</w:t>
        <w:tab/>
        <w:t>La date d’émission de la facture et numéro de facture ;</w:t>
      </w:r>
    </w:p>
    <w:p>
      <w:pPr>
        <w:pStyle w:val="Normal"/>
        <w:spacing w:before="0" w:after="96"/>
        <w:jc w:val="both"/>
        <w:rPr>
          <w:rFonts w:ascii="Marianne Light" w:hAnsi="Marianne Light"/>
          <w:b w:val="false"/>
        </w:rPr>
      </w:pPr>
      <w:r>
        <w:rPr>
          <w:rFonts w:ascii="Marianne Light" w:hAnsi="Marianne Light"/>
          <w:b w:val="false"/>
        </w:rPr>
        <w:t>-</w:t>
        <w:tab/>
        <w:t>Le service bénéficiaire de la prestation service prescripteur ;</w:t>
      </w:r>
    </w:p>
    <w:p>
      <w:pPr>
        <w:pStyle w:val="Normal"/>
        <w:spacing w:before="0" w:after="96"/>
        <w:jc w:val="both"/>
        <w:rPr>
          <w:rFonts w:ascii="Marianne Light" w:hAnsi="Marianne Light"/>
          <w:b w:val="false"/>
        </w:rPr>
      </w:pPr>
      <w:r>
        <w:rPr>
          <w:rFonts w:ascii="Marianne Light" w:hAnsi="Marianne Light"/>
          <w:b w:val="false"/>
        </w:rPr>
        <w:t>-</w:t>
        <w:tab/>
        <w:t>Le numéro de référence et date du bon de commande ;</w:t>
      </w:r>
    </w:p>
    <w:p>
      <w:pPr>
        <w:pStyle w:val="Normal"/>
        <w:spacing w:before="0" w:after="96"/>
        <w:jc w:val="both"/>
        <w:rPr>
          <w:rFonts w:ascii="Marianne Light" w:hAnsi="Marianne Light"/>
          <w:b w:val="false"/>
        </w:rPr>
      </w:pPr>
      <w:r>
        <w:rPr>
          <w:rFonts w:ascii="Marianne Light" w:hAnsi="Marianne Light"/>
          <w:b w:val="false"/>
        </w:rPr>
        <w:t>-</w:t>
        <w:tab/>
        <w:t>La désignation des prestations ;</w:t>
      </w:r>
    </w:p>
    <w:p>
      <w:pPr>
        <w:pStyle w:val="Normal"/>
        <w:spacing w:before="0" w:after="96"/>
        <w:jc w:val="both"/>
        <w:rPr>
          <w:rFonts w:ascii="Marianne Light" w:hAnsi="Marianne Light"/>
          <w:b w:val="false"/>
        </w:rPr>
      </w:pPr>
      <w:r>
        <w:rPr>
          <w:rFonts w:ascii="Marianne Light" w:hAnsi="Marianne Light"/>
          <w:b w:val="false"/>
        </w:rPr>
        <w:t>-</w:t>
        <w:tab/>
        <w:t>Le décompte des sommes dues ;</w:t>
      </w:r>
    </w:p>
    <w:p>
      <w:pPr>
        <w:pStyle w:val="Normal"/>
        <w:spacing w:before="0" w:after="96"/>
        <w:jc w:val="both"/>
        <w:rPr>
          <w:rFonts w:ascii="Marianne Light" w:hAnsi="Marianne Light"/>
          <w:b w:val="false"/>
        </w:rPr>
      </w:pPr>
      <w:r>
        <w:rPr>
          <w:rFonts w:ascii="Marianne Light" w:hAnsi="Marianne Light"/>
          <w:b w:val="false"/>
        </w:rPr>
        <w:t>-</w:t>
        <w:tab/>
        <w:t>La nature des prestations ;</w:t>
      </w:r>
    </w:p>
    <w:p>
      <w:pPr>
        <w:pStyle w:val="Normal"/>
        <w:spacing w:before="0" w:after="96"/>
        <w:jc w:val="both"/>
        <w:rPr>
          <w:rFonts w:ascii="Marianne Light" w:hAnsi="Marianne Light"/>
          <w:b w:val="false"/>
        </w:rPr>
      </w:pPr>
      <w:r>
        <w:rPr>
          <w:rFonts w:ascii="Marianne Light" w:hAnsi="Marianne Light"/>
          <w:b w:val="false"/>
        </w:rPr>
        <w:t>-</w:t>
        <w:tab/>
        <w:t>Le prix de base hors révision et hors taxes, le montant de la TVA et le montant TTC.</w:t>
      </w:r>
    </w:p>
    <w:p>
      <w:pPr>
        <w:pStyle w:val="Normal"/>
        <w:spacing w:before="0" w:after="96"/>
        <w:jc w:val="both"/>
        <w:rPr>
          <w:rFonts w:ascii="Marianne Light" w:hAnsi="Marianne Light"/>
          <w:b w:val="false"/>
        </w:rPr>
      </w:pPr>
      <w:r>
        <w:rPr>
          <w:rFonts w:ascii="Marianne Light" w:hAnsi="Marianne Light"/>
          <w:b w:val="false"/>
        </w:rPr>
        <w:t>La date de réception de la facture par le maître d’ouvrage ne peut en aucun cas être antérieure au service fait.</w:t>
      </w:r>
    </w:p>
    <w:p>
      <w:pPr>
        <w:pStyle w:val="Normal"/>
        <w:spacing w:before="0" w:after="96"/>
        <w:jc w:val="both"/>
        <w:rPr>
          <w:rFonts w:ascii="Marianne Light" w:hAnsi="Marianne Light"/>
          <w:b w:val="false"/>
        </w:rPr>
      </w:pPr>
      <w:r>
        <w:rPr>
          <w:rFonts w:ascii="Marianne Light" w:hAnsi="Marianne Light"/>
          <w:b w:val="false"/>
        </w:rPr>
        <w:t>L’attention du titulaire est attirée sur le fait que toute facture qui ne sera pas présentée dans les formes fixées lui sera retournée, le délai global de paiement étant alors interrompu.</w:t>
      </w:r>
    </w:p>
    <w:p>
      <w:pPr>
        <w:pStyle w:val="Normal"/>
        <w:spacing w:before="0" w:after="96"/>
        <w:jc w:val="both"/>
        <w:rPr>
          <w:rFonts w:ascii="Marianne Light" w:hAnsi="Marianne Light"/>
          <w:b w:val="false"/>
        </w:rPr>
      </w:pPr>
      <w:r>
        <w:rPr>
          <w:rFonts w:ascii="Marianne Light" w:hAnsi="Marianne Light"/>
          <w:b w:val="false"/>
        </w:rPr>
        <w:t>Un RIB conforme à celui indiqué lors de la notification est joint à l’envoi. En cas de changement de RIB en cours d’exécution du marché, celui-ci doit être transmis sans délai au maître d’ouvrage afin d’éviter toute rupture dans les paiements.</w:t>
      </w:r>
    </w:p>
    <w:p>
      <w:pPr>
        <w:pStyle w:val="Normal"/>
        <w:spacing w:before="0" w:after="96"/>
        <w:jc w:val="both"/>
        <w:rPr>
          <w:rFonts w:ascii="Marianne Light" w:hAnsi="Marianne Light"/>
          <w:b w:val="false"/>
          <w:highlight w:val="none"/>
          <w:shd w:fill="FFFF00" w:val="clear"/>
        </w:rPr>
      </w:pPr>
      <w:r>
        <w:rPr>
          <w:rFonts w:ascii="Marianne Light" w:hAnsi="Marianne Light"/>
          <w:b w:val="false"/>
          <w:shd w:fill="FFFF00" w:val="clear"/>
        </w:rPr>
      </w:r>
    </w:p>
    <w:p>
      <w:pPr>
        <w:pStyle w:val="Normal"/>
        <w:spacing w:before="0" w:after="96"/>
        <w:jc w:val="both"/>
        <w:rPr>
          <w:rFonts w:ascii="Marianne Light" w:hAnsi="Marianne Light"/>
          <w:b w:val="false"/>
          <w:highlight w:val="none"/>
          <w:shd w:fill="FFFF00" w:val="clear"/>
        </w:rPr>
      </w:pPr>
      <w:r>
        <w:rPr>
          <w:rFonts w:ascii="Marianne Light" w:hAnsi="Marianne Light"/>
          <w:b w:val="false"/>
          <w:shd w:fill="FFFF00" w:val="clear"/>
        </w:rPr>
      </w:r>
    </w:p>
    <w:p>
      <w:pPr>
        <w:pStyle w:val="Heading3"/>
        <w:numPr>
          <w:ilvl w:val="2"/>
          <w:numId w:val="11"/>
        </w:numPr>
        <w:ind w:hanging="720" w:start="426"/>
        <w:rPr/>
      </w:pPr>
      <w:bookmarkStart w:id="142" w:name="_Toc134090685"/>
      <w:bookmarkStart w:id="143" w:name="_Toc499907576"/>
      <w:r>
        <w:rPr/>
        <w:t>DELAI DE PAIEMENT</w:t>
      </w:r>
      <w:bookmarkEnd w:id="142"/>
      <w:bookmarkEnd w:id="143"/>
    </w:p>
    <w:p>
      <w:pPr>
        <w:pStyle w:val="Normal"/>
        <w:spacing w:before="0" w:after="96"/>
        <w:jc w:val="both"/>
        <w:rPr>
          <w:rFonts w:ascii="Marianne Light" w:hAnsi="Marianne Light"/>
          <w:b w:val="false"/>
        </w:rPr>
      </w:pPr>
      <w:r>
        <w:rPr>
          <w:rFonts w:ascii="Marianne Light" w:hAnsi="Marianne Light"/>
          <w:b w:val="false"/>
        </w:rPr>
        <w:t>Le délai de paiement est de 30 jours à compter de la réception de la demande de paiement ou du service fait si celui-ci est postérieur à la date de réception de la demande de paiement.</w:t>
      </w:r>
    </w:p>
    <w:p>
      <w:pPr>
        <w:pStyle w:val="Normal"/>
        <w:spacing w:before="0" w:after="96"/>
        <w:jc w:val="both"/>
        <w:rPr>
          <w:rFonts w:ascii="Marianne Light" w:hAnsi="Marianne Light"/>
          <w:b w:val="false"/>
        </w:rPr>
      </w:pPr>
      <w:r>
        <w:rPr>
          <w:rFonts w:ascii="Marianne Light" w:hAnsi="Marianne Light"/>
          <w:b w:val="false"/>
        </w:rPr>
        <w:t>En cas de dépassement du délai de paiement, des intérêts moratoires sont versés au titulaire, calculés par application de la formule suivante</w:t>
      </w:r>
      <w:r>
        <w:rPr>
          <w:rFonts w:cs="Calibri" w:ascii="Calibri" w:hAnsi="Calibri"/>
          <w:b w:val="false"/>
        </w:rPr>
        <w:t> </w:t>
      </w:r>
      <w:r>
        <w:rPr>
          <w:rFonts w:ascii="Marianne Light" w:hAnsi="Marianne Light"/>
          <w:b w:val="false"/>
        </w:rPr>
        <w:t>:</w:t>
      </w:r>
    </w:p>
    <w:p>
      <w:pPr>
        <w:pStyle w:val="Normal"/>
        <w:spacing w:before="0" w:after="96"/>
        <w:jc w:val="center"/>
        <w:rPr>
          <w:rFonts w:ascii="Marianne Light" w:hAnsi="Marianne Light"/>
          <w:b w:val="false"/>
        </w:rPr>
      </w:pPr>
      <w:r>
        <w:rPr/>
      </w:r>
      <m:oMathPara xmlns:m="http://schemas.openxmlformats.org/officeDocument/2006/math">
        <m:oMathParaPr>
          <m:jc m:val="center"/>
        </m:oMathParaPr>
        <m:oMath>
          <m:r>
            <m:t xml:space="preserve">ℑ</m:t>
          </m:r>
          <m:r>
            <m:rPr>
              <m:lit/>
              <m:nor/>
            </m:rPr>
            <m:t xml:space="preserve">=</m:t>
          </m:r>
          <m:r>
            <m:t xml:space="preserve">Mx</m:t>
          </m:r>
          <m:r>
            <m:rPr>
              <m:lit/>
              <m:nor/>
            </m:rPr>
            <m:t xml:space="preserve"> </m:t>
          </m:r>
          <m:f>
            <m:num>
              <m:r>
                <m:t xml:space="preserve">J</m:t>
              </m:r>
            </m:num>
            <m:den>
              <m:r>
                <m:t xml:space="preserve">365</m:t>
              </m:r>
            </m:den>
          </m:f>
          <m:r>
            <m:t xml:space="preserve">x</m:t>
          </m:r>
          <m:r>
            <m:rPr>
              <m:lit/>
              <m:nor/>
            </m:rPr>
            <m:t xml:space="preserve"> </m:t>
          </m:r>
          <m:r>
            <m:t xml:space="preserve">Taux</m:t>
          </m:r>
          <m:r>
            <m:rPr>
              <m:lit/>
              <m:nor/>
            </m:rPr>
            <m:t xml:space="preserve"> </m:t>
          </m:r>
          <m:r>
            <m:t xml:space="preserve">ℑ</m:t>
          </m:r>
          <m:r>
            <m:rPr>
              <m:lit/>
              <m:nor/>
            </m:rPr>
            <m:t xml:space="preserve">+</m:t>
          </m:r>
          <m:r>
            <m:t xml:space="preserve">F</m:t>
          </m:r>
        </m:oMath>
      </m:oMathPara>
    </w:p>
    <w:p>
      <w:pPr>
        <w:pStyle w:val="Normal"/>
        <w:spacing w:before="0" w:after="96"/>
        <w:jc w:val="both"/>
        <w:rPr>
          <w:rFonts w:ascii="Marianne Light" w:hAnsi="Marianne Light"/>
          <w:b w:val="false"/>
        </w:rPr>
      </w:pPr>
      <w:r>
        <w:rPr>
          <w:rFonts w:ascii="Marianne Light" w:hAnsi="Marianne Light"/>
          <w:b w:val="false"/>
        </w:rPr>
        <w:t>Dans laquelle</w:t>
      </w:r>
      <w:r>
        <w:rPr>
          <w:rFonts w:cs="Calibri" w:ascii="Calibri" w:hAnsi="Calibri"/>
          <w:b w:val="false"/>
        </w:rPr>
        <w:t> </w:t>
      </w:r>
      <w:r>
        <w:rPr>
          <w:rFonts w:ascii="Marianne Light" w:hAnsi="Marianne Light"/>
          <w:b w:val="false"/>
        </w:rPr>
        <w:t>:</w:t>
      </w:r>
    </w:p>
    <w:p>
      <w:pPr>
        <w:pStyle w:val="ListParagraph"/>
        <w:numPr>
          <w:ilvl w:val="0"/>
          <w:numId w:val="7"/>
        </w:numPr>
        <w:spacing w:before="0" w:after="96"/>
        <w:contextualSpacing/>
        <w:jc w:val="both"/>
        <w:rPr>
          <w:rFonts w:ascii="Marianne Light" w:hAnsi="Marianne Light"/>
          <w:b w:val="false"/>
        </w:rPr>
      </w:pPr>
      <w:r>
        <w:rPr>
          <w:rFonts w:ascii="Marianne Light" w:hAnsi="Marianne Light"/>
          <w:b w:val="false"/>
        </w:rPr>
        <w:t>Im</w:t>
      </w:r>
      <w:r>
        <w:rPr>
          <w:rFonts w:cs="Calibri" w:ascii="Calibri" w:hAnsi="Calibri"/>
          <w:b w:val="false"/>
        </w:rPr>
        <w:t> </w:t>
      </w:r>
      <w:r>
        <w:rPr>
          <w:rFonts w:ascii="Marianne Light" w:hAnsi="Marianne Light"/>
          <w:b w:val="false"/>
        </w:rPr>
        <w:t>: montant des int</w:t>
      </w:r>
      <w:r>
        <w:rPr>
          <w:rFonts w:cs="Marianne" w:ascii="Marianne Light" w:hAnsi="Marianne Light"/>
          <w:b w:val="false"/>
        </w:rPr>
        <w:t>é</w:t>
      </w:r>
      <w:r>
        <w:rPr>
          <w:rFonts w:ascii="Marianne Light" w:hAnsi="Marianne Light"/>
          <w:b w:val="false"/>
        </w:rPr>
        <w:t>r</w:t>
      </w:r>
      <w:r>
        <w:rPr>
          <w:rFonts w:cs="Marianne" w:ascii="Marianne Light" w:hAnsi="Marianne Light"/>
          <w:b w:val="false"/>
        </w:rPr>
        <w:t>ê</w:t>
      </w:r>
      <w:r>
        <w:rPr>
          <w:rFonts w:ascii="Marianne Light" w:hAnsi="Marianne Light"/>
          <w:b w:val="false"/>
        </w:rPr>
        <w:t>ts moratoires</w:t>
      </w:r>
    </w:p>
    <w:p>
      <w:pPr>
        <w:pStyle w:val="ListParagraph"/>
        <w:numPr>
          <w:ilvl w:val="0"/>
          <w:numId w:val="7"/>
        </w:numPr>
        <w:spacing w:before="0" w:after="96"/>
        <w:contextualSpacing/>
        <w:jc w:val="both"/>
        <w:rPr>
          <w:rFonts w:ascii="Marianne Light" w:hAnsi="Marianne Light"/>
          <w:b w:val="false"/>
        </w:rPr>
      </w:pPr>
      <w:r>
        <w:rPr>
          <w:rFonts w:ascii="Marianne Light" w:hAnsi="Marianne Light"/>
          <w:b w:val="false"/>
        </w:rPr>
        <w:t>M</w:t>
      </w:r>
      <w:r>
        <w:rPr>
          <w:rFonts w:cs="Calibri" w:ascii="Calibri" w:hAnsi="Calibri"/>
          <w:b w:val="false"/>
        </w:rPr>
        <w:t> </w:t>
      </w:r>
      <w:r>
        <w:rPr>
          <w:rFonts w:ascii="Marianne Light" w:hAnsi="Marianne Light"/>
          <w:b w:val="false"/>
        </w:rPr>
        <w:t>: montant TTC de la demande de paiement</w:t>
      </w:r>
    </w:p>
    <w:p>
      <w:pPr>
        <w:pStyle w:val="ListParagraph"/>
        <w:numPr>
          <w:ilvl w:val="0"/>
          <w:numId w:val="7"/>
        </w:numPr>
        <w:spacing w:before="0" w:after="96"/>
        <w:contextualSpacing/>
        <w:jc w:val="both"/>
        <w:rPr>
          <w:rFonts w:ascii="Marianne Light" w:hAnsi="Marianne Light"/>
          <w:b w:val="false"/>
        </w:rPr>
      </w:pPr>
      <w:r>
        <w:rPr>
          <w:rFonts w:ascii="Marianne Light" w:hAnsi="Marianne Light"/>
          <w:b w:val="false"/>
        </w:rPr>
        <w:t>Taux Im</w:t>
      </w:r>
      <w:r>
        <w:rPr>
          <w:rFonts w:cs="Calibri" w:ascii="Calibri" w:hAnsi="Calibri"/>
          <w:b w:val="false"/>
        </w:rPr>
        <w:t> </w:t>
      </w:r>
      <w:r>
        <w:rPr>
          <w:rFonts w:ascii="Marianne Light" w:hAnsi="Marianne Light"/>
          <w:b w:val="false"/>
        </w:rPr>
        <w:t>: taux de la Banque Centrale Européenne en vigueur majoré de 8 points</w:t>
      </w:r>
    </w:p>
    <w:p>
      <w:pPr>
        <w:pStyle w:val="ListParagraph"/>
        <w:numPr>
          <w:ilvl w:val="0"/>
          <w:numId w:val="7"/>
        </w:numPr>
        <w:spacing w:before="0" w:after="96"/>
        <w:contextualSpacing/>
        <w:jc w:val="both"/>
        <w:rPr>
          <w:rFonts w:ascii="Marianne Light" w:hAnsi="Marianne Light"/>
          <w:b w:val="false"/>
        </w:rPr>
      </w:pPr>
      <w:r>
        <w:rPr>
          <w:rFonts w:ascii="Marianne Light" w:hAnsi="Marianne Light"/>
          <w:b w:val="false"/>
        </w:rPr>
        <w:t>J</w:t>
      </w:r>
      <w:r>
        <w:rPr>
          <w:rFonts w:cs="Calibri" w:ascii="Calibri" w:hAnsi="Calibri"/>
          <w:b w:val="false"/>
        </w:rPr>
        <w:t> </w:t>
      </w:r>
      <w:r>
        <w:rPr>
          <w:rFonts w:ascii="Marianne Light" w:hAnsi="Marianne Light"/>
          <w:b w:val="false"/>
        </w:rPr>
        <w:t>: nombre de jours calendaires entre la date limite et la date r</w:t>
      </w:r>
      <w:r>
        <w:rPr>
          <w:rFonts w:cs="Marianne" w:ascii="Marianne Light" w:hAnsi="Marianne Light"/>
          <w:b w:val="false"/>
        </w:rPr>
        <w:t>é</w:t>
      </w:r>
      <w:r>
        <w:rPr>
          <w:rFonts w:ascii="Marianne Light" w:hAnsi="Marianne Light"/>
          <w:b w:val="false"/>
        </w:rPr>
        <w:t>elle de paiement</w:t>
      </w:r>
    </w:p>
    <w:p>
      <w:pPr>
        <w:pStyle w:val="ListParagraph"/>
        <w:numPr>
          <w:ilvl w:val="0"/>
          <w:numId w:val="7"/>
        </w:numPr>
        <w:spacing w:before="0" w:after="96"/>
        <w:contextualSpacing/>
        <w:jc w:val="both"/>
        <w:rPr>
          <w:rFonts w:ascii="Marianne Light" w:hAnsi="Marianne Light"/>
          <w:b w:val="false"/>
        </w:rPr>
      </w:pPr>
      <w:r>
        <w:rPr>
          <w:rFonts w:ascii="Marianne Light" w:hAnsi="Marianne Light"/>
          <w:b w:val="false"/>
        </w:rPr>
        <w:t>F</w:t>
      </w:r>
      <w:r>
        <w:rPr>
          <w:rFonts w:cs="Calibri" w:ascii="Calibri" w:hAnsi="Calibri"/>
          <w:b w:val="false"/>
        </w:rPr>
        <w:t> </w:t>
      </w:r>
      <w:r>
        <w:rPr>
          <w:rFonts w:ascii="Marianne Light" w:hAnsi="Marianne Light"/>
          <w:b w:val="false"/>
        </w:rPr>
        <w:t xml:space="preserve">: forfait de 40,00 </w:t>
      </w:r>
      <w:r>
        <w:rPr>
          <w:rFonts w:cs="Marianne" w:ascii="Marianne Light" w:hAnsi="Marianne Light"/>
          <w:b w:val="false"/>
        </w:rPr>
        <w:t>€</w:t>
      </w:r>
      <w:r>
        <w:rPr>
          <w:rFonts w:ascii="Marianne Light" w:hAnsi="Marianne Light"/>
          <w:b w:val="false"/>
        </w:rPr>
        <w:t xml:space="preserve"> de frais de recouvrement</w:t>
      </w:r>
    </w:p>
    <w:p>
      <w:pPr>
        <w:pStyle w:val="Normal"/>
        <w:widowControl/>
        <w:suppressAutoHyphens w:val="false"/>
        <w:spacing w:lineRule="auto" w:line="276" w:before="0" w:after="96"/>
        <w:textAlignment w:val="auto"/>
        <w:rPr>
          <w:rFonts w:ascii="Marianne Light" w:hAnsi="Marianne Light"/>
          <w:b w:val="false"/>
        </w:rPr>
      </w:pPr>
      <w:r>
        <w:rPr>
          <w:rFonts w:ascii="Marianne Light" w:hAnsi="Marianne Light"/>
          <w:b w:val="false"/>
        </w:rPr>
      </w:r>
    </w:p>
    <w:p>
      <w:pPr>
        <w:pStyle w:val="Heading3"/>
        <w:numPr>
          <w:ilvl w:val="2"/>
          <w:numId w:val="11"/>
        </w:numPr>
        <w:ind w:hanging="720" w:start="426"/>
        <w:rPr/>
      </w:pPr>
      <w:bookmarkStart w:id="144" w:name="_Toc134090686"/>
      <w:r>
        <w:rPr/>
        <w:t>REPARTITION DES PAIEMENTS</w:t>
      </w:r>
      <w:bookmarkEnd w:id="144"/>
    </w:p>
    <w:p>
      <w:pPr>
        <w:pStyle w:val="Normal"/>
        <w:widowControl/>
        <w:suppressAutoHyphens w:val="false"/>
        <w:spacing w:lineRule="auto" w:line="276" w:before="0" w:after="96"/>
        <w:jc w:val="both"/>
        <w:textAlignment w:val="auto"/>
        <w:rPr>
          <w:rFonts w:ascii="Marianne Light" w:hAnsi="Marianne Light"/>
          <w:b w:val="false"/>
        </w:rPr>
      </w:pPr>
      <w:r>
        <w:rPr>
          <w:rFonts w:ascii="Marianne Light" w:hAnsi="Marianne Light"/>
          <w:b w:val="false"/>
        </w:rPr>
        <w:t>L’acte d’engagement et ses annexes indiquent ce qui doit être réglé respectivement</w:t>
      </w:r>
      <w:r>
        <w:rPr>
          <w:rFonts w:cs="Calibri" w:ascii="Calibri" w:hAnsi="Calibri"/>
          <w:b w:val="false"/>
        </w:rPr>
        <w:t> </w:t>
      </w:r>
      <w:r>
        <w:rPr>
          <w:rFonts w:ascii="Marianne Light" w:hAnsi="Marianne Light"/>
          <w:b w:val="false"/>
        </w:rPr>
        <w:t>:</w:t>
      </w:r>
    </w:p>
    <w:p>
      <w:pPr>
        <w:pStyle w:val="ListParagraph"/>
        <w:widowControl/>
        <w:numPr>
          <w:ilvl w:val="0"/>
          <w:numId w:val="7"/>
        </w:numPr>
        <w:suppressAutoHyphens w:val="false"/>
        <w:spacing w:lineRule="auto" w:line="276" w:before="0" w:after="96"/>
        <w:contextualSpacing/>
        <w:jc w:val="both"/>
        <w:textAlignment w:val="auto"/>
        <w:rPr>
          <w:rFonts w:ascii="Marianne Light" w:hAnsi="Marianne Light"/>
          <w:b w:val="false"/>
        </w:rPr>
      </w:pPr>
      <w:r>
        <w:rPr>
          <w:rFonts w:ascii="Marianne Light" w:hAnsi="Marianne Light"/>
          <w:b w:val="false"/>
        </w:rPr>
        <w:t>Au titulaire du marché et à ses sous-traitants (en cas de sous-traitance déclarée lors de la remise de l’offre)</w:t>
      </w:r>
      <w:r>
        <w:rPr>
          <w:rFonts w:cs="Calibri" w:ascii="Calibri" w:hAnsi="Calibri"/>
          <w:b w:val="false"/>
        </w:rPr>
        <w:t> </w:t>
      </w:r>
      <w:r>
        <w:rPr>
          <w:rFonts w:ascii="Marianne Light" w:hAnsi="Marianne Light"/>
          <w:b w:val="false"/>
        </w:rPr>
        <w:t>;</w:t>
      </w:r>
    </w:p>
    <w:p>
      <w:pPr>
        <w:pStyle w:val="ListParagraph"/>
        <w:widowControl/>
        <w:numPr>
          <w:ilvl w:val="0"/>
          <w:numId w:val="7"/>
        </w:numPr>
        <w:suppressAutoHyphens w:val="false"/>
        <w:spacing w:lineRule="auto" w:line="276" w:before="0" w:after="96"/>
        <w:contextualSpacing/>
        <w:jc w:val="both"/>
        <w:textAlignment w:val="auto"/>
        <w:rPr>
          <w:rFonts w:ascii="Marianne Light" w:hAnsi="Marianne Light"/>
          <w:b w:val="false"/>
        </w:rPr>
      </w:pPr>
      <w:r>
        <w:rPr>
          <w:rFonts w:ascii="Marianne Light" w:hAnsi="Marianne Light"/>
          <w:b w:val="false"/>
        </w:rPr>
        <w:t>Le cas échéant, au titulaire mandataire du marché, ses cotraitants et leurs sous-traitants (en cas de sous-traitance déclarée lors de la remise de l’offre).</w:t>
      </w:r>
    </w:p>
    <w:p>
      <w:pPr>
        <w:pStyle w:val="Normal"/>
        <w:widowControl/>
        <w:suppressAutoHyphens w:val="false"/>
        <w:spacing w:lineRule="auto" w:line="276" w:before="0" w:after="96"/>
        <w:jc w:val="both"/>
        <w:textAlignment w:val="auto"/>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45" w:name="_Toc134090687"/>
      <w:r>
        <w:rPr/>
        <w:t>NANTISSEMENT ET CESSION DU MARCHE</w:t>
      </w:r>
      <w:bookmarkEnd w:id="145"/>
    </w:p>
    <w:p>
      <w:pPr>
        <w:pStyle w:val="Normal"/>
        <w:widowControl/>
        <w:suppressAutoHyphens w:val="false"/>
        <w:spacing w:lineRule="auto" w:line="276" w:before="0" w:after="96"/>
        <w:jc w:val="both"/>
        <w:textAlignment w:val="auto"/>
        <w:rPr>
          <w:rFonts w:ascii="Marianne Light" w:hAnsi="Marianne Light"/>
          <w:b w:val="false"/>
        </w:rPr>
      </w:pPr>
      <w:r>
        <w:rPr>
          <w:rFonts w:ascii="Marianne Light" w:hAnsi="Marianne Light"/>
          <w:b w:val="false"/>
        </w:rPr>
        <w:t>Le marché peut être cédé ou nanti dans les conditions prévues aux articles L2191-8, R2191-45 à R2191-63 et R2193-20 du code de la commande publique.</w:t>
      </w:r>
    </w:p>
    <w:p>
      <w:pPr>
        <w:pStyle w:val="Normal"/>
        <w:widowControl/>
        <w:suppressAutoHyphens w:val="false"/>
        <w:spacing w:lineRule="auto" w:line="276" w:before="0" w:after="96"/>
        <w:jc w:val="both"/>
        <w:textAlignment w:val="auto"/>
        <w:rPr>
          <w:rFonts w:ascii="Marianne Light" w:hAnsi="Marianne Light"/>
          <w:b w:val="false"/>
        </w:rPr>
      </w:pPr>
      <w:r>
        <w:rPr>
          <w:rFonts w:ascii="Marianne Light" w:hAnsi="Marianne Light"/>
          <w:b w:val="false"/>
        </w:rPr>
        <w:t>Il est remis, sur demande du titulaire, d’un cotraitant ou d’un sous-traitant, une copie de l’original du marché revêtue d’une mention dûment signée indiquant que cette pièce est délivrée en unique exemplaire en vue de permettre la cession ou le nantissement des créances résultant du marché.</w:t>
      </w:r>
    </w:p>
    <w:p>
      <w:pPr>
        <w:pStyle w:val="Normal"/>
        <w:widowControl/>
        <w:suppressAutoHyphens w:val="false"/>
        <w:spacing w:lineRule="auto" w:line="276" w:before="0" w:after="96"/>
        <w:jc w:val="both"/>
        <w:textAlignment w:val="auto"/>
        <w:rPr>
          <w:rFonts w:ascii="Marianne Light" w:hAnsi="Marianne Light"/>
          <w:b w:val="false"/>
        </w:rPr>
      </w:pPr>
      <w:r>
        <w:rPr>
          <w:rFonts w:ascii="Marianne Light" w:hAnsi="Marianne Light"/>
          <w:b w:val="false"/>
        </w:rPr>
        <w:t>Il est remis, sur demande du titulaire, d’un cotraitant ou d’un sous-traitant, un certificat de cessibilité en vue de permettre la cession ou le nantissement des créances résultant d’un marché.</w:t>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r>
    </w:p>
    <w:p>
      <w:pPr>
        <w:pStyle w:val="Heading1"/>
        <w:numPr>
          <w:ilvl w:val="0"/>
          <w:numId w:val="11"/>
        </w:numPr>
        <w:ind w:hanging="360" w:start="426"/>
        <w:rPr/>
      </w:pPr>
      <w:bookmarkStart w:id="146" w:name="_Toc134090688"/>
      <w:r>
        <w:rPr/>
        <w:t>REGIME DES DROITS DE PROPRIETE INTELLECTUELLE</w:t>
      </w:r>
      <w:bookmarkEnd w:id="146"/>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47" w:name="_Toc134090689"/>
      <w:r>
        <w:rPr/>
        <w:t>REGIME DES DROITS DE PROPRIETE INTELLECTUELLE RELATIF AUX CONNAISSANCES ANTERIEURES</w:t>
      </w:r>
      <w:bookmarkEnd w:id="147"/>
    </w:p>
    <w:p>
      <w:pPr>
        <w:pStyle w:val="Normal"/>
        <w:spacing w:before="0" w:after="96"/>
        <w:jc w:val="both"/>
        <w:rPr>
          <w:rFonts w:ascii="Marianne Light" w:hAnsi="Marianne Light"/>
          <w:b w:val="false"/>
        </w:rPr>
      </w:pPr>
      <w:r>
        <w:rPr>
          <w:rFonts w:ascii="Marianne Light" w:hAnsi="Marianne Light"/>
          <w:b w:val="false"/>
        </w:rPr>
        <w:t>En complément de l’article 33 du CCAG-PI, le titulaire s’engage à informer l’acheteur, au fur et à mesure de l’exécution du marché, des connaissances antérieures mises en œuvre pour la réalisation de l’objet du marché et du régime des droits y afférent. Les droits afférents aux connaissances antérieures sont concédés dans les conditions de l’article 33.2 du CCAG-PI.</w:t>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48" w:name="_Toc134090690"/>
      <w:bookmarkStart w:id="149" w:name="_Toc31968527"/>
      <w:bookmarkStart w:id="150" w:name="_Toc19709800"/>
      <w:bookmarkStart w:id="151" w:name="_Toc19709666"/>
      <w:bookmarkStart w:id="152" w:name="_Toc18927838"/>
      <w:bookmarkStart w:id="153" w:name="_Toc18920182"/>
      <w:bookmarkStart w:id="154" w:name="_Toc31968526"/>
      <w:bookmarkStart w:id="155" w:name="_Toc19709799"/>
      <w:bookmarkStart w:id="156" w:name="_Toc19709665"/>
      <w:bookmarkStart w:id="157" w:name="_Toc18927837"/>
      <w:bookmarkEnd w:id="149"/>
      <w:bookmarkEnd w:id="150"/>
      <w:bookmarkEnd w:id="151"/>
      <w:bookmarkEnd w:id="152"/>
      <w:bookmarkEnd w:id="153"/>
      <w:bookmarkEnd w:id="154"/>
      <w:bookmarkEnd w:id="155"/>
      <w:bookmarkEnd w:id="156"/>
      <w:bookmarkEnd w:id="157"/>
      <w:r>
        <w:rPr/>
        <w:t>PRIX DE LA CESSION DES DROITS</w:t>
      </w:r>
      <w:bookmarkEnd w:id="148"/>
    </w:p>
    <w:p>
      <w:pPr>
        <w:pStyle w:val="Normal"/>
        <w:spacing w:before="0" w:after="96"/>
        <w:jc w:val="both"/>
        <w:rPr>
          <w:rFonts w:ascii="Marianne Light" w:hAnsi="Marianne Light"/>
          <w:b w:val="false"/>
        </w:rPr>
      </w:pPr>
      <w:r>
        <w:rPr>
          <w:rFonts w:ascii="Marianne Light" w:hAnsi="Marianne Light"/>
          <w:b w:val="false"/>
        </w:rPr>
        <w:t>La cession des droits de propriété intellectuelle est comprise dans le prix forfaitaire prévu du marché.</w:t>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r>
    </w:p>
    <w:p>
      <w:pPr>
        <w:pStyle w:val="Heading1"/>
        <w:numPr>
          <w:ilvl w:val="0"/>
          <w:numId w:val="11"/>
        </w:numPr>
        <w:ind w:hanging="360" w:start="426"/>
        <w:rPr/>
      </w:pPr>
      <w:bookmarkStart w:id="158" w:name="_Toc134090691"/>
      <w:r>
        <w:rPr/>
        <w:t>DISPOSITIONS DIVERSES</w:t>
      </w:r>
      <w:bookmarkEnd w:id="158"/>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59" w:name="_Toc134090692"/>
      <w:bookmarkStart w:id="160" w:name="_Toc499907583"/>
      <w:r>
        <w:rPr/>
        <w:t>SOUS-TRAITANCE</w:t>
      </w:r>
      <w:bookmarkEnd w:id="159"/>
      <w:bookmarkEnd w:id="160"/>
    </w:p>
    <w:p>
      <w:pPr>
        <w:pStyle w:val="Normal"/>
        <w:spacing w:before="0" w:after="96"/>
        <w:jc w:val="both"/>
        <w:rPr>
          <w:rFonts w:ascii="Marianne Light" w:hAnsi="Marianne Light"/>
          <w:b w:val="false"/>
        </w:rPr>
      </w:pPr>
      <w:r>
        <w:rPr>
          <w:rFonts w:ascii="Marianne Light" w:hAnsi="Marianne Light"/>
          <w:b w:val="false"/>
        </w:rPr>
        <w:t>Le titulaire peut sous-traiter l’exécution d’une partie des prestations du contrat après acceptation du sous-traitant par le maître d’ouvrage.</w:t>
      </w:r>
    </w:p>
    <w:p>
      <w:pPr>
        <w:pStyle w:val="Normal"/>
        <w:spacing w:before="0" w:after="96"/>
        <w:jc w:val="both"/>
        <w:rPr>
          <w:rFonts w:ascii="Marianne Light" w:hAnsi="Marianne Light"/>
          <w:b w:val="false"/>
        </w:rPr>
      </w:pPr>
      <w:r>
        <w:rPr>
          <w:rFonts w:ascii="Marianne Light" w:hAnsi="Marianne Light"/>
          <w:b w:val="false"/>
        </w:rPr>
        <w:t xml:space="preserve">Le titulaire remet au maître d’ouvrage une déclaration de sous-traitance (formulaire DCA téléchargeable sur </w:t>
      </w:r>
      <w:hyperlink r:id="rId5">
        <w:r>
          <w:rPr>
            <w:rStyle w:val="Hyperlink"/>
            <w:rFonts w:ascii="Marianne Light" w:hAnsi="Marianne Light"/>
            <w:b w:val="false"/>
            <w:color w:val="auto"/>
          </w:rPr>
          <w:t>http://www.economie.gouv.fr/daj/formulaires</w:t>
        </w:r>
      </w:hyperlink>
      <w:r>
        <w:rPr>
          <w:rFonts w:ascii="Marianne Light" w:hAnsi="Marianne Light"/>
          <w:b w:val="false"/>
        </w:rPr>
        <w:t>) remplie et signée par le sous-traitant et le titulaire, comportant la nature et le montant des prestations sous-traitées ainsi que les conditions de paiement. Cette déclaration s’accompagne des documents attestant des capacités professionnelles, techniques et financières du sous-traitant ainsi que de sa régularité fiscale et sociale.</w:t>
      </w:r>
    </w:p>
    <w:p>
      <w:pPr>
        <w:pStyle w:val="Normal"/>
        <w:spacing w:before="0" w:after="96"/>
        <w:jc w:val="both"/>
        <w:rPr>
          <w:rFonts w:ascii="Marianne Light" w:hAnsi="Marianne Light"/>
          <w:b w:val="false"/>
        </w:rPr>
      </w:pPr>
      <w:r>
        <w:rPr>
          <w:rFonts w:ascii="Marianne Light" w:hAnsi="Marianne Light"/>
          <w:b w:val="false"/>
        </w:rPr>
        <w:t>Le sous-traitant a droit au paiement direct si le montant sous-traité est supérieur à 600,00 € TTC.</w:t>
      </w:r>
    </w:p>
    <w:p>
      <w:pPr>
        <w:pStyle w:val="Normal"/>
        <w:spacing w:before="0" w:after="96"/>
        <w:jc w:val="both"/>
        <w:rPr>
          <w:rFonts w:ascii="Marianne Light" w:hAnsi="Marianne Light"/>
          <w:b w:val="false"/>
        </w:rPr>
      </w:pPr>
      <w:r>
        <w:rPr>
          <w:rFonts w:ascii="Marianne Light" w:hAnsi="Marianne Light"/>
          <w:b w:val="false"/>
        </w:rPr>
        <w:t>Le titulaire demeure responsable de la bonne exécution des prestations prévues au contrat et du respect de toutes les autres obligations du contrat. Il apporte aux sous-traitants toutes les informations utiles pour garantir la bonne exécution du contrat.</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61" w:name="_Toc134090693"/>
      <w:r>
        <w:rPr/>
        <w:t>GARANTIE CONTRACTUELLE</w:t>
      </w:r>
      <w:bookmarkEnd w:id="161"/>
    </w:p>
    <w:p>
      <w:pPr>
        <w:pStyle w:val="Normal"/>
        <w:jc w:val="both"/>
        <w:rPr>
          <w:rFonts w:ascii="Marianne Light" w:hAnsi="Marianne Light"/>
          <w:b w:val="false"/>
        </w:rPr>
      </w:pPr>
      <w:r>
        <w:rPr>
          <w:rFonts w:ascii="Marianne Light" w:hAnsi="Marianne Light"/>
          <w:b w:val="false"/>
        </w:rPr>
        <w:t>Le délai de garantie est prévu conformément aux stipulations de l’article 30 du CCAG-PI.</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62" w:name="_Toc134090694"/>
      <w:r>
        <w:rPr/>
        <w:t>ASSURANCES</w:t>
      </w:r>
      <w:bookmarkEnd w:id="162"/>
    </w:p>
    <w:p>
      <w:pPr>
        <w:pStyle w:val="Normal"/>
        <w:spacing w:before="0" w:after="96"/>
        <w:jc w:val="both"/>
        <w:rPr>
          <w:rFonts w:ascii="Marianne Light" w:hAnsi="Marianne Light"/>
          <w:i/>
          <w:u w:val="single"/>
        </w:rPr>
      </w:pPr>
      <w:r>
        <w:rPr>
          <w:rFonts w:ascii="Marianne Light" w:hAnsi="Marianne Light"/>
          <w:i/>
          <w:u w:val="single"/>
        </w:rPr>
        <w:t>Assurance à la charge du titulaire</w:t>
      </w:r>
    </w:p>
    <w:p>
      <w:pPr>
        <w:pStyle w:val="Normal"/>
        <w:spacing w:before="0" w:after="96"/>
        <w:jc w:val="both"/>
        <w:rPr>
          <w:rFonts w:ascii="Marianne Light" w:hAnsi="Marianne Light"/>
          <w:b w:val="false"/>
        </w:rPr>
      </w:pPr>
      <w:r>
        <w:rPr>
          <w:rFonts w:ascii="Marianne Light" w:hAnsi="Marianne Light"/>
          <w:b w:val="false"/>
        </w:rPr>
        <w:t xml:space="preserve">Dans un délai de </w:t>
      </w:r>
      <w:r>
        <w:rPr>
          <w:rFonts w:ascii="Marianne Light" w:hAnsi="Marianne Light"/>
        </w:rPr>
        <w:t>15 jours</w:t>
      </w:r>
      <w:r>
        <w:rPr>
          <w:rFonts w:ascii="Marianne Light" w:hAnsi="Marianne Light"/>
          <w:b w:val="false"/>
        </w:rPr>
        <w:t xml:space="preserve"> à compter de la notification des marchés et avant tout commencement d’exécution, le titulaire doit justifier qu’il est titulaire d’une assurance couvrant les responsabilités de l’article 1792, 1792-2 et 2270 du Code Civil. Il doit souscrire une police supplémentaire si celle existante n’est pas considérée comme suffisante. Le titulaire supporte toute surprime éventuelle due à une absence ou insuffisance de garantie.</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i/>
          <w:u w:val="single"/>
        </w:rPr>
      </w:pPr>
      <w:r>
        <w:rPr>
          <w:rFonts w:ascii="Marianne Light" w:hAnsi="Marianne Light"/>
          <w:i/>
          <w:u w:val="single"/>
        </w:rPr>
        <w:t>Assurance de responsabilité civile</w:t>
      </w:r>
    </w:p>
    <w:p>
      <w:pPr>
        <w:pStyle w:val="Normal"/>
        <w:spacing w:before="0" w:after="96"/>
        <w:jc w:val="both"/>
        <w:rPr>
          <w:rFonts w:ascii="Marianne Light" w:hAnsi="Marianne Light"/>
          <w:b w:val="false"/>
        </w:rPr>
      </w:pPr>
      <w:r>
        <w:rPr>
          <w:rFonts w:ascii="Marianne Light" w:hAnsi="Marianne Light"/>
          <w:b w:val="false"/>
        </w:rPr>
        <w:t>Le titulaire, et le cas échéant le sous-traitant, doivent être garantis par une police d’assurance destinée à couvrir leur responsabilité civile en cas de préjudices causés à des tiers, y compris le maître de l’ouvrage, à la suite de tout dommage corporel, matériel et immatériel consécutif.</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63" w:name="_Toc134090695"/>
      <w:r>
        <w:rPr/>
        <w:t>STIPULATIONS DIVERSES</w:t>
      </w:r>
      <w:bookmarkEnd w:id="163"/>
    </w:p>
    <w:p>
      <w:pPr>
        <w:pStyle w:val="Normal"/>
        <w:spacing w:before="0" w:after="96"/>
        <w:jc w:val="both"/>
        <w:rPr>
          <w:rFonts w:ascii="Marianne Light" w:hAnsi="Marianne Light"/>
          <w:i/>
          <w:u w:val="single"/>
        </w:rPr>
      </w:pPr>
      <w:r>
        <w:rPr>
          <w:rFonts w:ascii="Marianne Light" w:hAnsi="Marianne Light"/>
          <w:i/>
          <w:u w:val="single"/>
        </w:rPr>
        <w:t>Absence ou insuffisance de garantie</w:t>
      </w:r>
    </w:p>
    <w:p>
      <w:pPr>
        <w:pStyle w:val="Normal"/>
        <w:spacing w:before="0" w:after="96"/>
        <w:jc w:val="both"/>
        <w:rPr>
          <w:rFonts w:ascii="Marianne Light" w:hAnsi="Marianne Light"/>
          <w:b w:val="false"/>
        </w:rPr>
      </w:pPr>
      <w:r>
        <w:rPr>
          <w:rFonts w:ascii="Marianne Light" w:hAnsi="Marianne Light"/>
          <w:b w:val="false"/>
        </w:rPr>
        <w:t>Le titulaire s’interdit formellement de mettre en œuvre des techniques non courantes, ou sans avis technique, ou non agréées, par les assureurs sans accord préalable et écrit du maître de l’ouvrage et, en toute hypothèse, les surprimes, qui en résultent éventuellement pour le maître d’ouvrage au titre des polices qu’il souscrit, sont intégralement répercutées sur le titulaire concerné et recouvrées par prélèvement sur les sommes qui lui sont dues au titre de son marché.</w:t>
      </w:r>
    </w:p>
    <w:p>
      <w:pPr>
        <w:pStyle w:val="Normal"/>
        <w:spacing w:before="0" w:after="96"/>
        <w:jc w:val="both"/>
        <w:rPr>
          <w:rFonts w:ascii="Marianne Light" w:hAnsi="Marianne Light"/>
          <w:b w:val="false"/>
        </w:rPr>
      </w:pPr>
      <w:r>
        <w:rPr>
          <w:rFonts w:ascii="Marianne Light" w:hAnsi="Marianne Light"/>
          <w:b w:val="false"/>
        </w:rPr>
        <w:t>De même, le titulaire supporte toute surprime éventuelle due à une absence de qualification professionnelle reconnue ou à une absence ou insuffisance de garantie.</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64" w:name="_Toc134090696"/>
      <w:r>
        <w:rPr/>
        <w:t>OBLIGATION DE VIGILANCE</w:t>
      </w:r>
      <w:bookmarkEnd w:id="164"/>
    </w:p>
    <w:p>
      <w:pPr>
        <w:pStyle w:val="Normal"/>
        <w:spacing w:before="0" w:after="96"/>
        <w:jc w:val="both"/>
        <w:rPr>
          <w:rFonts w:ascii="Marianne Light" w:hAnsi="Marianne Light"/>
          <w:b w:val="false"/>
        </w:rPr>
      </w:pPr>
      <w:r>
        <w:rPr>
          <w:rFonts w:ascii="Marianne Light" w:hAnsi="Marianne Light"/>
          <w:b w:val="false"/>
        </w:rPr>
        <w:t>Le titulaire remet</w:t>
      </w:r>
      <w:r>
        <w:rPr>
          <w:rFonts w:cs="Calibri" w:ascii="Calibri" w:hAnsi="Calibri"/>
          <w:b w:val="false"/>
        </w:rPr>
        <w:t> </w:t>
      </w:r>
      <w:r>
        <w:rPr>
          <w:rFonts w:ascii="Marianne Light" w:hAnsi="Marianne Light"/>
          <w:b w:val="false"/>
        </w:rPr>
        <w:t>:</w:t>
      </w:r>
    </w:p>
    <w:p>
      <w:pPr>
        <w:pStyle w:val="ListParagraph"/>
        <w:numPr>
          <w:ilvl w:val="0"/>
          <w:numId w:val="10"/>
        </w:numPr>
        <w:spacing w:before="0" w:after="96"/>
        <w:contextualSpacing/>
        <w:jc w:val="both"/>
        <w:rPr>
          <w:rFonts w:ascii="Marianne Light" w:hAnsi="Marianne Light"/>
          <w:b w:val="false"/>
        </w:rPr>
      </w:pPr>
      <w:r>
        <w:rPr>
          <w:rFonts w:ascii="Marianne Light" w:hAnsi="Marianne Light"/>
          <w:b w:val="false"/>
        </w:rPr>
        <w:t>Avant le début de chaque détachement d’un salarié, une attestation sur l’honneur indiquant son intention de faire appel à des salariés détachés, et dans l’affirmative</w:t>
      </w:r>
      <w:r>
        <w:rPr>
          <w:rFonts w:cs="Calibri" w:ascii="Calibri" w:hAnsi="Calibri"/>
          <w:b w:val="false"/>
        </w:rPr>
        <w:t> </w:t>
      </w:r>
      <w:r>
        <w:rPr>
          <w:rFonts w:ascii="Marianne Light" w:hAnsi="Marianne Light"/>
          <w:b w:val="false"/>
        </w:rPr>
        <w:t>:</w:t>
      </w:r>
    </w:p>
    <w:p>
      <w:pPr>
        <w:pStyle w:val="ListParagraph"/>
        <w:numPr>
          <w:ilvl w:val="1"/>
          <w:numId w:val="8"/>
        </w:numPr>
        <w:spacing w:before="0" w:after="96"/>
        <w:contextualSpacing/>
        <w:jc w:val="both"/>
        <w:rPr>
          <w:rFonts w:ascii="Marianne Light" w:hAnsi="Marianne Light"/>
          <w:b w:val="false"/>
        </w:rPr>
      </w:pPr>
      <w:r>
        <w:rPr>
          <w:rFonts w:ascii="Marianne Light" w:hAnsi="Marianne Light"/>
          <w:b w:val="false"/>
        </w:rPr>
        <w:t>Une copie de la déclaration de détachement transmise à l’unité départementale de la direction régionale des entreprises, de la concurrence, de la consommation du travail et de l’emploi, conformément aux dispositions des articles R. 1263-4-1 et R. 1263-6-1 du Code du travail</w:t>
      </w:r>
      <w:r>
        <w:rPr>
          <w:rFonts w:cs="Calibri" w:ascii="Calibri" w:hAnsi="Calibri"/>
          <w:b w:val="false"/>
        </w:rPr>
        <w:t> </w:t>
      </w:r>
      <w:r>
        <w:rPr>
          <w:rFonts w:ascii="Marianne Light" w:hAnsi="Marianne Light"/>
          <w:b w:val="false"/>
        </w:rPr>
        <w:t>;</w:t>
      </w:r>
    </w:p>
    <w:p>
      <w:pPr>
        <w:pStyle w:val="ListParagraph"/>
        <w:numPr>
          <w:ilvl w:val="1"/>
          <w:numId w:val="8"/>
        </w:numPr>
        <w:spacing w:before="0" w:after="96"/>
        <w:contextualSpacing/>
        <w:jc w:val="both"/>
        <w:rPr>
          <w:rFonts w:ascii="Marianne Light" w:hAnsi="Marianne Light"/>
          <w:b w:val="false"/>
        </w:rPr>
      </w:pPr>
      <w:r>
        <w:rPr>
          <w:rFonts w:ascii="Marianne Light" w:hAnsi="Marianne Light"/>
          <w:b w:val="false"/>
        </w:rPr>
        <w:t>Une copie du document désignant le représentant mentionné à l’article R. 1263-2-1 du Code du travail (décret 2016-27 du 19 janvier 2016 relatif aux obligations des maîtres d’ouvrage et des donneurs d’ordre dans le cadre de la réalisation de prestations de services internationales).</w:t>
      </w:r>
    </w:p>
    <w:p>
      <w:pPr>
        <w:pStyle w:val="Normal"/>
        <w:spacing w:before="0" w:after="96"/>
        <w:jc w:val="both"/>
        <w:rPr>
          <w:rFonts w:ascii="Marianne Light" w:hAnsi="Marianne Light"/>
          <w:b w:val="false"/>
        </w:rPr>
      </w:pPr>
      <w:r>
        <w:rPr>
          <w:rFonts w:ascii="Marianne Light" w:hAnsi="Marianne Light"/>
          <w:b w:val="false"/>
        </w:rPr>
      </w:r>
    </w:p>
    <w:p>
      <w:pPr>
        <w:pStyle w:val="ListParagraph"/>
        <w:numPr>
          <w:ilvl w:val="0"/>
          <w:numId w:val="10"/>
        </w:numPr>
        <w:spacing w:before="0" w:after="96"/>
        <w:contextualSpacing/>
        <w:jc w:val="both"/>
        <w:rPr>
          <w:rFonts w:ascii="Marianne Light" w:hAnsi="Marianne Light"/>
          <w:b w:val="false"/>
        </w:rPr>
      </w:pPr>
      <w:r>
        <w:rPr>
          <w:rFonts w:ascii="Marianne Light" w:hAnsi="Marianne Light"/>
          <w:b w:val="false"/>
        </w:rPr>
        <w:t>Lors de la conclusion du contrat, une attestation sur l’honneur indiquant son intention d’employer des salariés étrangers et, dans l’affirmative, communique la liste des salariés étrangers employés et soumis à l’autorisation de travail prévue à l’article L. 5221-2 du Code du travail en précisant pour chaque salarié (D. 8254-2 du même code)</w:t>
      </w:r>
      <w:r>
        <w:rPr>
          <w:rFonts w:cs="Calibri" w:ascii="Calibri" w:hAnsi="Calibri"/>
          <w:b w:val="false"/>
        </w:rPr>
        <w:t> </w:t>
      </w:r>
      <w:r>
        <w:rPr>
          <w:rFonts w:ascii="Marianne Light" w:hAnsi="Marianne Light"/>
          <w:b w:val="false"/>
        </w:rPr>
        <w:t>:</w:t>
      </w:r>
    </w:p>
    <w:p>
      <w:pPr>
        <w:pStyle w:val="ListParagraph"/>
        <w:numPr>
          <w:ilvl w:val="1"/>
          <w:numId w:val="8"/>
        </w:numPr>
        <w:spacing w:before="0" w:after="96"/>
        <w:contextualSpacing/>
        <w:jc w:val="both"/>
        <w:rPr>
          <w:rFonts w:ascii="Marianne Light" w:hAnsi="Marianne Light"/>
          <w:b w:val="false"/>
        </w:rPr>
      </w:pPr>
      <w:r>
        <w:rPr>
          <w:rFonts w:ascii="Marianne Light" w:hAnsi="Marianne Light"/>
          <w:b w:val="false"/>
        </w:rPr>
        <w:t>Sa date d’embauche</w:t>
      </w:r>
      <w:r>
        <w:rPr>
          <w:rFonts w:cs="Calibri" w:ascii="Calibri" w:hAnsi="Calibri"/>
          <w:b w:val="false"/>
        </w:rPr>
        <w:t> </w:t>
      </w:r>
      <w:r>
        <w:rPr>
          <w:rFonts w:ascii="Marianne Light" w:hAnsi="Marianne Light"/>
          <w:b w:val="false"/>
        </w:rPr>
        <w:t>;</w:t>
      </w:r>
    </w:p>
    <w:p>
      <w:pPr>
        <w:pStyle w:val="ListParagraph"/>
        <w:numPr>
          <w:ilvl w:val="1"/>
          <w:numId w:val="8"/>
        </w:numPr>
        <w:spacing w:before="0" w:after="96"/>
        <w:contextualSpacing/>
        <w:jc w:val="both"/>
        <w:rPr>
          <w:rFonts w:ascii="Marianne Light" w:hAnsi="Marianne Light"/>
          <w:b w:val="false"/>
        </w:rPr>
      </w:pPr>
      <w:r>
        <w:rPr>
          <w:rFonts w:ascii="Marianne Light" w:hAnsi="Marianne Light"/>
          <w:b w:val="false"/>
        </w:rPr>
        <w:t>Sa nationalité</w:t>
      </w:r>
      <w:r>
        <w:rPr>
          <w:rFonts w:cs="Calibri" w:ascii="Calibri" w:hAnsi="Calibri"/>
          <w:b w:val="false"/>
        </w:rPr>
        <w:t> </w:t>
      </w:r>
      <w:r>
        <w:rPr>
          <w:rFonts w:ascii="Marianne Light" w:hAnsi="Marianne Light"/>
          <w:b w:val="false"/>
        </w:rPr>
        <w:t>;</w:t>
      </w:r>
    </w:p>
    <w:p>
      <w:pPr>
        <w:pStyle w:val="ListParagraph"/>
        <w:numPr>
          <w:ilvl w:val="1"/>
          <w:numId w:val="8"/>
        </w:numPr>
        <w:spacing w:before="0" w:after="96"/>
        <w:contextualSpacing/>
        <w:jc w:val="both"/>
        <w:rPr>
          <w:rFonts w:ascii="Marianne Light" w:hAnsi="Marianne Light"/>
          <w:b w:val="false"/>
        </w:rPr>
      </w:pPr>
      <w:r>
        <w:rPr>
          <w:rFonts w:ascii="Marianne Light" w:hAnsi="Marianne Light"/>
          <w:b w:val="false"/>
        </w:rPr>
        <w:t>Le type et le numéro d’ordre du titre valant autorisation de travail.</w:t>
      </w:r>
    </w:p>
    <w:p>
      <w:pPr>
        <w:pStyle w:val="Normal"/>
        <w:spacing w:before="0" w:after="96"/>
        <w:jc w:val="both"/>
        <w:rPr>
          <w:rFonts w:ascii="Marianne Light" w:hAnsi="Marianne Light"/>
          <w:b w:val="false"/>
        </w:rPr>
      </w:pPr>
      <w:r>
        <w:rPr>
          <w:rFonts w:ascii="Marianne Light" w:hAnsi="Marianne Light"/>
          <w:b w:val="false"/>
        </w:rPr>
      </w:r>
    </w:p>
    <w:p>
      <w:pPr>
        <w:pStyle w:val="ListParagraph"/>
        <w:numPr>
          <w:ilvl w:val="0"/>
          <w:numId w:val="10"/>
        </w:numPr>
        <w:spacing w:before="0" w:after="96"/>
        <w:contextualSpacing/>
        <w:jc w:val="both"/>
        <w:rPr>
          <w:rFonts w:ascii="Marianne Light" w:hAnsi="Marianne Light"/>
          <w:b w:val="false"/>
        </w:rPr>
      </w:pPr>
      <w:r>
        <w:rPr>
          <w:rFonts w:ascii="Marianne Light" w:hAnsi="Marianne Light"/>
          <w:b w:val="false"/>
        </w:rPr>
        <w:t>Lors de l’attribution et avant la notification du contrat, le titulaire doit fournir des documents datant de moins de 6 mois attestant qu’il est à jour de ses obligations sociales (paiement des cotisations et contributions sociales) auprès de l’URSSAF, au 31 décembre de l’année précédente, et du paiement des impôts et taxes dus au Trésor public</w:t>
      </w:r>
      <w:r>
        <w:rPr>
          <w:rFonts w:cs="Calibri" w:ascii="Calibri" w:hAnsi="Calibri"/>
          <w:b w:val="false"/>
        </w:rPr>
        <w:t> </w:t>
      </w:r>
      <w:r>
        <w:rPr>
          <w:rFonts w:ascii="Marianne Light" w:hAnsi="Marianne Light"/>
          <w:b w:val="false"/>
        </w:rPr>
        <w:t>:</w:t>
      </w:r>
    </w:p>
    <w:p>
      <w:pPr>
        <w:pStyle w:val="ListParagraph"/>
        <w:numPr>
          <w:ilvl w:val="1"/>
          <w:numId w:val="8"/>
        </w:numPr>
        <w:spacing w:before="0" w:after="96"/>
        <w:contextualSpacing/>
        <w:jc w:val="both"/>
        <w:rPr>
          <w:rFonts w:ascii="Marianne Light" w:hAnsi="Marianne Light"/>
          <w:b w:val="false"/>
        </w:rPr>
      </w:pPr>
      <w:r>
        <w:rPr>
          <w:rFonts w:ascii="Marianne Light" w:hAnsi="Marianne Light"/>
          <w:b w:val="false"/>
        </w:rPr>
        <w:t>Le certificat social URSSAF</w:t>
      </w:r>
      <w:r>
        <w:rPr>
          <w:rFonts w:cs="Calibri" w:ascii="Calibri" w:hAnsi="Calibri"/>
          <w:b w:val="false"/>
        </w:rPr>
        <w:t> </w:t>
      </w:r>
      <w:r>
        <w:rPr>
          <w:rFonts w:ascii="Marianne Light" w:hAnsi="Marianne Light"/>
          <w:b w:val="false"/>
        </w:rPr>
        <w:t>;</w:t>
      </w:r>
    </w:p>
    <w:p>
      <w:pPr>
        <w:pStyle w:val="ListParagraph"/>
        <w:numPr>
          <w:ilvl w:val="1"/>
          <w:numId w:val="8"/>
        </w:numPr>
        <w:spacing w:before="0" w:after="96"/>
        <w:contextualSpacing/>
        <w:jc w:val="both"/>
        <w:rPr>
          <w:rFonts w:ascii="Marianne Light" w:hAnsi="Marianne Light"/>
          <w:b w:val="false"/>
        </w:rPr>
      </w:pPr>
      <w:r>
        <w:rPr>
          <w:rFonts w:ascii="Marianne Light" w:hAnsi="Marianne Light"/>
          <w:b w:val="false"/>
        </w:rPr>
        <w:t>Une attestation fiscale ou de régularité sociale (arrêté du 25 mai 2016 fixant les impôts, taxes, contributions ou cotisations sociales donnant lieu à la délivrance de certificats pour l’attribution de marchés publics et de contrats de concession).</w:t>
      </w:r>
    </w:p>
    <w:p>
      <w:pPr>
        <w:pStyle w:val="Normal"/>
        <w:spacing w:before="0" w:after="96"/>
        <w:jc w:val="both"/>
        <w:rPr>
          <w:rFonts w:ascii="Marianne Light" w:hAnsi="Marianne Light"/>
          <w:b w:val="false"/>
        </w:rPr>
      </w:pPr>
      <w:r>
        <w:rPr>
          <w:rFonts w:ascii="Marianne Light" w:hAnsi="Marianne Light"/>
          <w:b w:val="false"/>
        </w:rPr>
      </w:r>
    </w:p>
    <w:p>
      <w:pPr>
        <w:pStyle w:val="ListParagraph"/>
        <w:numPr>
          <w:ilvl w:val="0"/>
          <w:numId w:val="10"/>
        </w:numPr>
        <w:spacing w:before="0" w:after="96"/>
        <w:contextualSpacing/>
        <w:jc w:val="both"/>
        <w:rPr>
          <w:rFonts w:ascii="Marianne Light" w:hAnsi="Marianne Light"/>
          <w:b w:val="false"/>
        </w:rPr>
      </w:pPr>
      <w:r>
        <w:rPr>
          <w:rFonts w:ascii="Marianne Light" w:hAnsi="Marianne Light"/>
          <w:b w:val="false"/>
        </w:rPr>
        <w:t>Lors de l'attribution et avant la notification du contrat, puis tous les 6 mois, le titulaire fournit les documents attestant de sa régularité en matière de lutte contre le travail dissimulé en fournissant</w:t>
      </w:r>
      <w:r>
        <w:rPr>
          <w:rFonts w:cs="Calibri" w:ascii="Calibri" w:hAnsi="Calibri"/>
          <w:b w:val="false"/>
        </w:rPr>
        <w:t> </w:t>
      </w:r>
      <w:r>
        <w:rPr>
          <w:rFonts w:ascii="Marianne Light" w:hAnsi="Marianne Light"/>
          <w:b w:val="false"/>
        </w:rPr>
        <w:t>:</w:t>
      </w:r>
    </w:p>
    <w:p>
      <w:pPr>
        <w:pStyle w:val="ListParagraph"/>
        <w:numPr>
          <w:ilvl w:val="1"/>
          <w:numId w:val="8"/>
        </w:numPr>
        <w:spacing w:before="0" w:after="96"/>
        <w:contextualSpacing/>
        <w:jc w:val="both"/>
        <w:rPr>
          <w:rFonts w:ascii="Marianne Light" w:hAnsi="Marianne Light"/>
          <w:b w:val="false"/>
        </w:rPr>
      </w:pPr>
      <w:r>
        <w:rPr>
          <w:rFonts w:ascii="Marianne Light" w:hAnsi="Marianne Light"/>
          <w:b w:val="false"/>
        </w:rPr>
        <w:t>Une attestation de fourniture des déclarations sociales et de paiement des cotisations et contributions de sécurité sociale prévue à l'article L. 243-15 du Code de la sécurité sociale émanant de l'organisme de protection sociale chargé du recouvrement des cotisations et des contributions datant de moins de six mois dont elle s'assure de l'authenticité auprès de l'organisme de recouvrement des cotisations de sécurité sociale (attestation de vigilance).</w:t>
      </w:r>
    </w:p>
    <w:p>
      <w:pPr>
        <w:pStyle w:val="Normal"/>
        <w:spacing w:before="0" w:after="96"/>
        <w:jc w:val="both"/>
        <w:rPr>
          <w:rFonts w:ascii="Marianne Light" w:hAnsi="Marianne Light"/>
          <w:b w:val="false"/>
        </w:rPr>
      </w:pPr>
      <w:r>
        <w:rPr>
          <w:rFonts w:ascii="Marianne Light" w:hAnsi="Marianne Light"/>
          <w:b w:val="false"/>
        </w:rPr>
      </w:r>
    </w:p>
    <w:p>
      <w:pPr>
        <w:pStyle w:val="ListParagraph"/>
        <w:numPr>
          <w:ilvl w:val="0"/>
          <w:numId w:val="10"/>
        </w:numPr>
        <w:spacing w:before="0" w:after="96"/>
        <w:contextualSpacing/>
        <w:jc w:val="both"/>
        <w:rPr>
          <w:rFonts w:ascii="Marianne Light" w:hAnsi="Marianne Light"/>
          <w:b w:val="false"/>
        </w:rPr>
      </w:pPr>
      <w:r>
        <w:rPr>
          <w:rFonts w:ascii="Marianne Light" w:hAnsi="Marianne Light"/>
          <w:b w:val="false"/>
        </w:rPr>
        <w:t>Lorsque l'immatriculation du cocontractant au registre du commerce et des sociétés ou au répertoire des métiers est obligatoire ou lorsqu'il s'agit d'une profession réglementée, l'un des documents suivants</w:t>
      </w:r>
      <w:r>
        <w:rPr>
          <w:rFonts w:cs="Calibri" w:ascii="Calibri" w:hAnsi="Calibri"/>
          <w:b w:val="false"/>
        </w:rPr>
        <w:t> </w:t>
      </w:r>
      <w:r>
        <w:rPr>
          <w:rFonts w:ascii="Marianne Light" w:hAnsi="Marianne Light"/>
          <w:b w:val="false"/>
        </w:rPr>
        <w:t>:</w:t>
      </w:r>
    </w:p>
    <w:p>
      <w:pPr>
        <w:pStyle w:val="ListParagraph"/>
        <w:numPr>
          <w:ilvl w:val="1"/>
          <w:numId w:val="8"/>
        </w:numPr>
        <w:spacing w:before="0" w:after="96"/>
        <w:contextualSpacing/>
        <w:jc w:val="both"/>
        <w:rPr>
          <w:rFonts w:ascii="Marianne Light" w:hAnsi="Marianne Light"/>
          <w:b w:val="false"/>
        </w:rPr>
      </w:pPr>
      <w:r>
        <w:rPr>
          <w:rFonts w:ascii="Marianne Light" w:hAnsi="Marianne Light"/>
          <w:b w:val="false"/>
        </w:rPr>
        <w:t>Un extrait de l'inscription au registre du commerce et des sociétés (K ou Kbis)</w:t>
      </w:r>
      <w:r>
        <w:rPr>
          <w:rFonts w:cs="Calibri" w:ascii="Calibri" w:hAnsi="Calibri"/>
          <w:b w:val="false"/>
        </w:rPr>
        <w:t> </w:t>
      </w:r>
      <w:r>
        <w:rPr>
          <w:rFonts w:ascii="Marianne Light" w:hAnsi="Marianne Light"/>
          <w:b w:val="false"/>
        </w:rPr>
        <w:t>;</w:t>
      </w:r>
    </w:p>
    <w:p>
      <w:pPr>
        <w:pStyle w:val="ListParagraph"/>
        <w:numPr>
          <w:ilvl w:val="1"/>
          <w:numId w:val="8"/>
        </w:numPr>
        <w:spacing w:before="0" w:after="96"/>
        <w:contextualSpacing/>
        <w:jc w:val="both"/>
        <w:rPr>
          <w:rFonts w:ascii="Marianne Light" w:hAnsi="Marianne Light"/>
          <w:b w:val="false"/>
        </w:rPr>
      </w:pPr>
      <w:r>
        <w:rPr>
          <w:rFonts w:ascii="Marianne Light" w:hAnsi="Marianne Light"/>
          <w:b w:val="false"/>
        </w:rPr>
        <w:t>Une carte d'identification justifiant de l'inscription au répertoire des métiers</w:t>
      </w:r>
      <w:r>
        <w:rPr>
          <w:rFonts w:cs="Calibri" w:ascii="Calibri" w:hAnsi="Calibri"/>
          <w:b w:val="false"/>
        </w:rPr>
        <w:t> </w:t>
      </w:r>
      <w:r>
        <w:rPr>
          <w:rFonts w:ascii="Marianne Light" w:hAnsi="Marianne Light"/>
          <w:b w:val="false"/>
        </w:rPr>
        <w:t>;</w:t>
      </w:r>
    </w:p>
    <w:p>
      <w:pPr>
        <w:pStyle w:val="ListParagraph"/>
        <w:numPr>
          <w:ilvl w:val="1"/>
          <w:numId w:val="8"/>
        </w:numPr>
        <w:spacing w:before="0" w:after="96"/>
        <w:contextualSpacing/>
        <w:jc w:val="both"/>
        <w:rPr>
          <w:rFonts w:ascii="Marianne Light" w:hAnsi="Marianne Light"/>
          <w:b w:val="false"/>
        </w:rPr>
      </w:pPr>
      <w:r>
        <w:rPr>
          <w:rFonts w:ascii="Marianne Light" w:hAnsi="Marianne Light"/>
          <w:b w:val="false"/>
        </w:rPr>
        <w:t>Un devis, un document publicitaire ou une correspondance professionnelle, à condition qu'y soient mentionnés le nom ou la dénomination sociale, l'adresse complète et le numéro d'immatriculation au registre du commerce et des sociétés ou au répertoire des métiers ou à une liste ou un tableau d'un ordre professionnel, ou la référence de l'agrément délivré par l'autorité compétente</w:t>
      </w:r>
      <w:r>
        <w:rPr>
          <w:rFonts w:cs="Calibri" w:ascii="Calibri" w:hAnsi="Calibri"/>
          <w:b w:val="false"/>
        </w:rPr>
        <w:t> </w:t>
      </w:r>
      <w:r>
        <w:rPr>
          <w:rFonts w:ascii="Marianne Light" w:hAnsi="Marianne Light"/>
          <w:b w:val="false"/>
        </w:rPr>
        <w:t>;</w:t>
      </w:r>
    </w:p>
    <w:p>
      <w:pPr>
        <w:pStyle w:val="ListParagraph"/>
        <w:numPr>
          <w:ilvl w:val="1"/>
          <w:numId w:val="8"/>
        </w:numPr>
        <w:spacing w:before="0" w:after="96"/>
        <w:contextualSpacing/>
        <w:jc w:val="both"/>
        <w:rPr>
          <w:rFonts w:ascii="Marianne Light" w:hAnsi="Marianne Light"/>
          <w:b w:val="false"/>
        </w:rPr>
      </w:pPr>
      <w:r>
        <w:rPr>
          <w:rFonts w:ascii="Marianne Light" w:hAnsi="Marianne Light"/>
          <w:b w:val="false"/>
        </w:rPr>
        <w:t>Un récépissé du dépôt de déclaration auprès d'un centre de formalités des entreprises pour les personnes en cours d'inscription.</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65" w:name="_Toc134090697"/>
      <w:r>
        <w:rPr/>
        <w:t>PROTECTION DE LA MAIN D’ŒUVRE</w:t>
      </w:r>
      <w:bookmarkEnd w:id="165"/>
    </w:p>
    <w:p>
      <w:pPr>
        <w:pStyle w:val="Normal"/>
        <w:spacing w:before="0" w:after="96"/>
        <w:jc w:val="both"/>
        <w:rPr>
          <w:rFonts w:ascii="Marianne Light" w:hAnsi="Marianne Light"/>
          <w:b w:val="false"/>
        </w:rPr>
      </w:pPr>
      <w:r>
        <w:rPr>
          <w:rFonts w:ascii="Marianne Light" w:hAnsi="Marianne Light"/>
          <w:b w:val="false"/>
        </w:rPr>
        <w:t>Le titulaire assure le rôle qui lui est imparti par la règlementation en vigueur en matière de protection de la main d'œuvre, d'hygiène, de conditions de travail et de sécurité sur le chantier.</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Les obligations qui s'imposent au titulaire sont celles prévues par les lois et règlements relatifs à la protection de la main-d'œuvre et aux conditions de travail du pays où cette main-d'œuvre est employée.</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Il est également tenu au respect des dispositions des huit conventions fondamentales de l'Organisation internationale du travail, lorsque celles-ci ne sont pas intégrées dans les lois et règlements du pays où cette main-d'œuvre est employée.</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66" w:name="_Toc134090698"/>
      <w:r>
        <w:rPr/>
        <w:t>PROTECTION DES DONNEES PERSONNELLES</w:t>
      </w:r>
      <w:bookmarkEnd w:id="166"/>
    </w:p>
    <w:p>
      <w:pPr>
        <w:pStyle w:val="Normal"/>
        <w:spacing w:before="0" w:after="96"/>
        <w:jc w:val="both"/>
        <w:rPr>
          <w:rFonts w:ascii="Marianne Light" w:hAnsi="Marianne Light"/>
          <w:b w:val="false"/>
        </w:rPr>
      </w:pPr>
      <w:r>
        <w:rPr>
          <w:rFonts w:ascii="Marianne Light" w:hAnsi="Marianne Light"/>
          <w:b w:val="false"/>
        </w:rPr>
        <w:t>Pour tout traitement de données personnelles effectué en relation avec ce marché, les parties se conforment au règlement (UE) 2016/679 du Parlement européen et du Conseil du 27 avril 2016, relatif à la protection des personnes physiques à l'égard du traitement des données à caractère personnel et à la libre circulation de ces données, et abrogeant la directive 95/46/CE (règlement général sur la protection des données) – « RGPD ».</w:t>
      </w:r>
    </w:p>
    <w:p>
      <w:pPr>
        <w:pStyle w:val="Normal"/>
        <w:spacing w:before="0" w:after="96"/>
        <w:jc w:val="both"/>
        <w:rPr>
          <w:rFonts w:ascii="Marianne Light" w:hAnsi="Marianne Light"/>
          <w:b w:val="false"/>
        </w:rPr>
      </w:pPr>
      <w:r>
        <w:rPr>
          <w:rFonts w:ascii="Marianne Light" w:hAnsi="Marianne Light"/>
          <w:b w:val="false"/>
        </w:rPr>
        <w:t>Chaque partie déclare et garantit à l'autre partie qu'elle se conforme strictement au RGPD pour tout traitement de données personnelles effectué en rapport avec ce contrat.</w:t>
      </w:r>
    </w:p>
    <w:p>
      <w:pPr>
        <w:pStyle w:val="Normal"/>
        <w:spacing w:before="0" w:after="96"/>
        <w:jc w:val="both"/>
        <w:rPr>
          <w:rFonts w:ascii="Marianne Light" w:hAnsi="Marianne Light"/>
          <w:b w:val="false"/>
        </w:rPr>
      </w:pPr>
      <w:r>
        <w:rPr>
          <w:rFonts w:ascii="Marianne Light" w:hAnsi="Marianne Light"/>
          <w:b w:val="false"/>
        </w:rPr>
        <w:t>En effet, les informations à caractère personnel demandées dans le document de consultation des entreprises sont obligatoires et leur absence compromettrait la candidature, qui deviendrait irrégulière.</w:t>
      </w:r>
    </w:p>
    <w:p>
      <w:pPr>
        <w:pStyle w:val="Normal"/>
        <w:spacing w:before="0" w:after="96"/>
        <w:jc w:val="both"/>
        <w:rPr>
          <w:rFonts w:ascii="Marianne Light" w:hAnsi="Marianne Light"/>
          <w:b w:val="false"/>
        </w:rPr>
      </w:pPr>
      <w:r>
        <w:rPr>
          <w:rFonts w:ascii="Marianne Light" w:hAnsi="Marianne Light"/>
          <w:b w:val="false"/>
        </w:rPr>
        <w:t>Suite à la fourniture du dossier de candidature et de l'offre des soumissionnaires, les informations nécessaires sont enregistrées dans un fichier informatisé par le maître d'ouvrage, au sein de la Direction de l’Immobilier et de l’Environnement et du bureau des marchés immobiliers de la préfecture de Police de Paris. Les données transmises seront utilisées dans la mesure où cela est nécessaire pour assurer l'exécution du contrat. Les informations personnelles sont conservées pendant une durée qui ne saurait excéder dix (10) années.</w:t>
      </w:r>
    </w:p>
    <w:p>
      <w:pPr>
        <w:pStyle w:val="Normal"/>
        <w:spacing w:before="0" w:after="96"/>
        <w:jc w:val="both"/>
        <w:rPr>
          <w:rFonts w:ascii="Marianne Light" w:hAnsi="Marianne Light"/>
          <w:b w:val="false"/>
        </w:rPr>
      </w:pPr>
      <w:r>
        <w:rPr>
          <w:rFonts w:ascii="Marianne Light" w:hAnsi="Marianne Light"/>
          <w:b w:val="false"/>
        </w:rPr>
        <w:t>Les moyens adaptés pour assurer la confidentialité et la sécurité des données personnelles transmises sont mis en place par les parties, de manière à empêcher leur endommagement, effacement ou accès par des tiers non autorisés.</w:t>
      </w:r>
    </w:p>
    <w:p>
      <w:pPr>
        <w:pStyle w:val="Normal"/>
        <w:spacing w:before="0" w:after="96"/>
        <w:jc w:val="both"/>
        <w:rPr>
          <w:rFonts w:ascii="Marianne Light" w:hAnsi="Marianne Light"/>
          <w:b w:val="false"/>
        </w:rPr>
      </w:pPr>
      <w:r>
        <w:rPr>
          <w:rFonts w:ascii="Marianne Light" w:hAnsi="Marianne Light"/>
          <w:b w:val="false"/>
        </w:rPr>
        <w:t>L'accès aux données personnelles est strictement limité au personnel nécessitant d'y avoir accès pour la bonne exécution du marché public et, le cas échéant, à ses sous-traitants. Les sous-traitants en question sont soumis à une obligation de confidentialité et ne peuvent utiliser les données qu'en conformité avec les dispositions contractuelles et la législation applicable.</w:t>
      </w:r>
    </w:p>
    <w:p>
      <w:pPr>
        <w:pStyle w:val="Normal"/>
        <w:spacing w:before="0" w:after="96"/>
        <w:jc w:val="both"/>
        <w:rPr>
          <w:rFonts w:ascii="Marianne Light" w:hAnsi="Marianne Light"/>
          <w:b w:val="false"/>
        </w:rPr>
      </w:pPr>
      <w:r>
        <w:rPr>
          <w:rFonts w:ascii="Marianne Light" w:hAnsi="Marianne Light"/>
          <w:b w:val="false"/>
        </w:rPr>
        <w:t>En dehors des cas énoncés ci-dessus, les parties s'engagent à ne pas vendre, louer, céder ni donner accès à des tiers les données personnelles transmises dans le cadre du marché, sauf motif légitime contraignant, sans le consentement préalable du propriétaire de la donnée.</w:t>
      </w:r>
    </w:p>
    <w:p>
      <w:pPr>
        <w:pStyle w:val="Normal"/>
        <w:spacing w:before="0" w:after="96"/>
        <w:jc w:val="both"/>
        <w:rPr>
          <w:rFonts w:ascii="Marianne Light" w:hAnsi="Marianne Light"/>
          <w:b w:val="false"/>
        </w:rPr>
      </w:pPr>
      <w:r>
        <w:rPr>
          <w:rFonts w:ascii="Marianne Light" w:hAnsi="Marianne Light"/>
          <w:b w:val="false"/>
        </w:rPr>
        <w:t>Conformément à la loi « informatique et libertés » du 6 janvier 1978 modifiée et au Règlement européen n°2016/679/UE du 27 avril 2016 (applicable dès le 25 mai 2018), le propriétaire des données personnelles bénéficie d'un droit d'accès, de rectification, de portabilité et d'effacement de ces dernières ou encore de limitation du traitement.</w:t>
      </w:r>
    </w:p>
    <w:p>
      <w:pPr>
        <w:pStyle w:val="Normal"/>
        <w:spacing w:before="0" w:after="96"/>
        <w:jc w:val="both"/>
        <w:rPr>
          <w:rFonts w:ascii="Marianne Light" w:hAnsi="Marianne Light"/>
          <w:b w:val="false"/>
        </w:rPr>
      </w:pPr>
      <w:r>
        <w:rPr>
          <w:rFonts w:ascii="Marianne Light" w:hAnsi="Marianne Light"/>
          <w:b w:val="false"/>
        </w:rPr>
        <w:t>En signant le présent marché, le titulaire accepte que les données à caractère personnel qu'il aura fourni soient collectées et traitées par le maître d'ouvrage.</w:t>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67" w:name="_Toc134090699"/>
      <w:bookmarkStart w:id="168" w:name="_Toc499907587"/>
      <w:bookmarkStart w:id="169" w:name="_Toc31968533"/>
      <w:bookmarkStart w:id="170" w:name="_Toc19709806"/>
      <w:bookmarkStart w:id="171" w:name="_Toc19709672"/>
      <w:bookmarkStart w:id="172" w:name="_Toc18927844"/>
      <w:bookmarkStart w:id="173" w:name="_Toc18920188"/>
      <w:bookmarkEnd w:id="169"/>
      <w:bookmarkEnd w:id="170"/>
      <w:bookmarkEnd w:id="171"/>
      <w:bookmarkEnd w:id="172"/>
      <w:bookmarkEnd w:id="173"/>
      <w:r>
        <w:rPr/>
        <w:t>RESILIATION</w:t>
      </w:r>
      <w:bookmarkEnd w:id="167"/>
      <w:bookmarkEnd w:id="168"/>
    </w:p>
    <w:p>
      <w:pPr>
        <w:pStyle w:val="Normal"/>
        <w:spacing w:before="0" w:after="96"/>
        <w:jc w:val="both"/>
        <w:rPr>
          <w:rFonts w:ascii="Marianne Light" w:hAnsi="Marianne Light"/>
          <w:b w:val="false"/>
        </w:rPr>
      </w:pPr>
      <w:r>
        <w:rPr>
          <w:rFonts w:ascii="Marianne Light" w:hAnsi="Marianne Light"/>
          <w:b w:val="false"/>
        </w:rPr>
        <w:t>Quelle que soit sa cause, la résiliation du contrat n’a d’effet que pour l’avenir.</w:t>
      </w:r>
    </w:p>
    <w:p>
      <w:pPr>
        <w:pStyle w:val="Normal"/>
        <w:spacing w:before="0" w:after="96"/>
        <w:jc w:val="both"/>
        <w:rPr>
          <w:rFonts w:ascii="Marianne Light" w:hAnsi="Marianne Light"/>
          <w:b w:val="false"/>
        </w:rPr>
      </w:pPr>
      <w:r>
        <w:rPr>
          <w:rFonts w:ascii="Marianne Light" w:hAnsi="Marianne Light"/>
          <w:b w:val="false"/>
        </w:rPr>
        <w:t>Lorsque le maître d’ouvrage est à l’initiative de la résiliation, celui-ci s’engage à régler au prestataire les prestations à réaliser et les dépenses engagées avant la réception de la lettre de mise en demeure, jusqu’à la date de cessation du contrat, sur justificatifs, sans préjudice de toute autre indemnité qui pourrait éventuellement être réclamée.</w:t>
      </w:r>
    </w:p>
    <w:p>
      <w:pPr>
        <w:pStyle w:val="Normal"/>
        <w:spacing w:before="0" w:after="96"/>
        <w:jc w:val="both"/>
        <w:rPr>
          <w:rFonts w:ascii="Marianne Light" w:hAnsi="Marianne Light"/>
          <w:b w:val="false"/>
        </w:rPr>
      </w:pPr>
      <w:r>
        <w:rPr>
          <w:rFonts w:ascii="Marianne Light" w:hAnsi="Marianne Light"/>
          <w:b w:val="false"/>
        </w:rPr>
        <w:t>Par ailleurs, chacune des parties restitue à l’autre l’ensemble des éléments qu’elle a pu obtenir de l’autre partie pour l’exécution du contrat et qui sont devenus sans objet du fait de la résiliation.</w:t>
      </w:r>
    </w:p>
    <w:p>
      <w:pPr>
        <w:pStyle w:val="Normal"/>
        <w:spacing w:before="0" w:after="96"/>
        <w:jc w:val="both"/>
        <w:rPr>
          <w:rFonts w:ascii="Marianne Light" w:hAnsi="Marianne Light"/>
          <w:b w:val="false"/>
        </w:rPr>
      </w:pPr>
      <w:r>
        <w:rPr>
          <w:rFonts w:ascii="Marianne Light" w:hAnsi="Marianne Light"/>
          <w:b w:val="false"/>
        </w:rPr>
        <w:t>En cas de résiliation pour faute notifiée au titulaire du marché, ce dernier doit prendre les dispositions nécessaires pour aviser, dans les meilleurs délais, son sous-traitant de cette décision.</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i/>
          <w:u w:val="single"/>
        </w:rPr>
      </w:pPr>
      <w:r>
        <w:rPr>
          <w:rFonts w:ascii="Marianne Light" w:hAnsi="Marianne Light"/>
          <w:i/>
          <w:u w:val="single"/>
        </w:rPr>
        <w:t>Résiliation pour motif d’intérêt général</w:t>
      </w:r>
    </w:p>
    <w:p>
      <w:pPr>
        <w:pStyle w:val="Normal"/>
        <w:spacing w:before="0" w:after="96"/>
        <w:jc w:val="both"/>
        <w:rPr>
          <w:rFonts w:ascii="Marianne Light" w:hAnsi="Marianne Light"/>
          <w:b w:val="false"/>
        </w:rPr>
      </w:pPr>
      <w:r>
        <w:rPr>
          <w:rFonts w:ascii="Marianne Light" w:hAnsi="Marianne Light"/>
          <w:b w:val="false"/>
        </w:rPr>
        <w:t>A tout moment, l’acheteur peut résilier le contrat pour motif d’intérêt général. Cette résiliation ouvre droit à indemnisation du titulaire.</w:t>
      </w:r>
    </w:p>
    <w:p>
      <w:pPr>
        <w:pStyle w:val="Normal"/>
        <w:spacing w:before="0" w:after="96"/>
        <w:jc w:val="both"/>
        <w:rPr>
          <w:rFonts w:ascii="Marianne Light" w:hAnsi="Marianne Light"/>
          <w:b w:val="false"/>
        </w:rPr>
      </w:pPr>
      <w:r>
        <w:rPr>
          <w:rFonts w:ascii="Marianne Light" w:hAnsi="Marianne Light"/>
          <w:b w:val="false"/>
        </w:rPr>
        <w:t>L’indemnisation est fixée à 5 % du montant HT du contrat diminué des prestations déjà réalisées.</w:t>
      </w:r>
    </w:p>
    <w:p>
      <w:pPr>
        <w:pStyle w:val="Normal"/>
        <w:spacing w:before="0" w:after="96"/>
        <w:jc w:val="both"/>
        <w:rPr>
          <w:rFonts w:ascii="Marianne Light" w:hAnsi="Marianne Light"/>
          <w:b w:val="false"/>
        </w:rPr>
      </w:pPr>
      <w:r>
        <w:rPr>
          <w:rFonts w:ascii="Marianne Light" w:hAnsi="Marianne Light"/>
          <w:b w:val="false"/>
        </w:rPr>
        <w:t>Le titulaire peut également être indemnisé des investissements et frais engagés pour l’exécution du contrat et non pris en compte dans le montant des prestations réglées. A cette fin, le titulaire fournit tous les justificatifs utiles pour apprécier l’indemnité.</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i/>
          <w:u w:val="single"/>
        </w:rPr>
      </w:pPr>
      <w:r>
        <w:rPr>
          <w:rFonts w:ascii="Marianne Light" w:hAnsi="Marianne Light"/>
          <w:i/>
          <w:u w:val="single"/>
        </w:rPr>
        <w:t>Résiliation pour faute</w:t>
      </w:r>
    </w:p>
    <w:p>
      <w:pPr>
        <w:pStyle w:val="Normal"/>
        <w:spacing w:before="0" w:after="96"/>
        <w:jc w:val="both"/>
        <w:rPr>
          <w:rFonts w:ascii="Marianne Light" w:hAnsi="Marianne Light"/>
          <w:b w:val="false"/>
        </w:rPr>
      </w:pPr>
      <w:r>
        <w:rPr>
          <w:rFonts w:ascii="Marianne Light" w:hAnsi="Marianne Light"/>
          <w:b w:val="false"/>
        </w:rPr>
        <w:t>L’acheteur peut résilier le contrat aux torts du titulaire et après mise en demeure restée sans effet pour les motifs prévus à l’article 32.1 du CCAG-PI. Cette résiliation ne donne droit à aucune indemnisation du titulaire et n’éteint pas l’action éventuelle de l’acheteur en réparation des préjudices causés par la faute du titulaire.</w:t>
      </w:r>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74" w:name="_Toc134090700"/>
      <w:r>
        <w:rPr/>
        <w:t>LITIGES ET CONTENTIEUX</w:t>
      </w:r>
      <w:bookmarkEnd w:id="174"/>
    </w:p>
    <w:p>
      <w:pPr>
        <w:pStyle w:val="Normal"/>
        <w:spacing w:before="0" w:after="96"/>
        <w:jc w:val="both"/>
        <w:rPr>
          <w:rFonts w:ascii="Marianne Light" w:hAnsi="Marianne Light"/>
          <w:b w:val="false"/>
        </w:rPr>
      </w:pPr>
      <w:r>
        <w:rPr>
          <w:rFonts w:ascii="Marianne Light" w:hAnsi="Marianne Light"/>
          <w:b w:val="false"/>
        </w:rPr>
        <w:t>Le présent marché est soumis au droit français.</w:t>
      </w:r>
    </w:p>
    <w:p>
      <w:pPr>
        <w:pStyle w:val="Normal"/>
        <w:spacing w:before="0" w:after="96"/>
        <w:jc w:val="both"/>
        <w:rPr>
          <w:rFonts w:ascii="Marianne Light" w:hAnsi="Marianne Light"/>
          <w:b w:val="false"/>
        </w:rPr>
      </w:pPr>
      <w:r>
        <w:rPr>
          <w:rFonts w:ascii="Marianne Light" w:hAnsi="Marianne Light"/>
          <w:b w:val="false"/>
        </w:rPr>
        <w:t>Tout litige dans le cadre du présent marché est soumis, pour les aspects concernant les modalités d’exécution du marché au</w:t>
      </w:r>
      <w:r>
        <w:rPr>
          <w:rFonts w:cs="Calibri" w:ascii="Calibri" w:hAnsi="Calibri"/>
          <w:b w:val="false"/>
        </w:rPr>
        <w:t> </w:t>
      </w:r>
      <w:r>
        <w:rPr>
          <w:rFonts w:ascii="Marianne Light" w:hAnsi="Marianne Light"/>
          <w:b w:val="false"/>
        </w:rPr>
        <w:t>:</w:t>
      </w:r>
    </w:p>
    <w:p>
      <w:pPr>
        <w:pStyle w:val="Normal"/>
        <w:ind w:start="1416"/>
        <w:jc w:val="both"/>
        <w:rPr>
          <w:rFonts w:ascii="Marianne Light" w:hAnsi="Marianne Light"/>
        </w:rPr>
      </w:pPr>
      <w:r>
        <w:rPr>
          <w:rFonts w:ascii="Marianne Light" w:hAnsi="Marianne Light"/>
        </w:rPr>
        <w:t>TRIBUNAL ADMINISTRATIF DE PARIS</w:t>
      </w:r>
    </w:p>
    <w:p>
      <w:pPr>
        <w:pStyle w:val="Normal"/>
        <w:ind w:start="1416"/>
        <w:jc w:val="both"/>
        <w:rPr>
          <w:rFonts w:ascii="Marianne Light" w:hAnsi="Marianne Light"/>
          <w:b w:val="false"/>
        </w:rPr>
      </w:pPr>
      <w:r>
        <w:rPr>
          <w:rFonts w:ascii="Marianne Light" w:hAnsi="Marianne Light"/>
          <w:b w:val="false"/>
        </w:rPr>
        <w:t>7, Rue de Jouy</w:t>
      </w:r>
    </w:p>
    <w:p>
      <w:pPr>
        <w:pStyle w:val="Normal"/>
        <w:ind w:start="1416"/>
        <w:jc w:val="both"/>
        <w:rPr>
          <w:rFonts w:ascii="Marianne Light" w:hAnsi="Marianne Light"/>
          <w:b w:val="false"/>
        </w:rPr>
      </w:pPr>
      <w:r>
        <w:rPr>
          <w:rFonts w:ascii="Marianne Light" w:hAnsi="Marianne Light"/>
          <w:b w:val="false"/>
        </w:rPr>
        <w:t>75</w:t>
      </w:r>
      <w:r>
        <w:rPr>
          <w:rFonts w:cs="Calibri" w:ascii="Calibri" w:hAnsi="Calibri"/>
          <w:b w:val="false"/>
        </w:rPr>
        <w:t> </w:t>
      </w:r>
      <w:r>
        <w:rPr>
          <w:rFonts w:ascii="Marianne Light" w:hAnsi="Marianne Light"/>
          <w:b w:val="false"/>
        </w:rPr>
        <w:t>181 PARIS cedex 04</w:t>
      </w:r>
    </w:p>
    <w:p>
      <w:pPr>
        <w:pStyle w:val="Normal"/>
        <w:ind w:start="1416"/>
        <w:jc w:val="both"/>
        <w:rPr>
          <w:rFonts w:ascii="Marianne Light" w:hAnsi="Marianne Light"/>
          <w:b w:val="false"/>
        </w:rPr>
      </w:pPr>
      <w:r>
        <w:rPr>
          <w:rFonts w:ascii="Marianne Light" w:hAnsi="Marianne Light"/>
          <w:b w:val="false"/>
        </w:rPr>
        <w:t>Téléphone</w:t>
      </w:r>
      <w:r>
        <w:rPr>
          <w:rFonts w:cs="Calibri" w:ascii="Calibri" w:hAnsi="Calibri"/>
          <w:b w:val="false"/>
        </w:rPr>
        <w:t> </w:t>
      </w:r>
      <w:r>
        <w:rPr>
          <w:rFonts w:ascii="Marianne Light" w:hAnsi="Marianne Light"/>
          <w:b w:val="false"/>
        </w:rPr>
        <w:t>: 01 44 59 44 00</w:t>
      </w:r>
    </w:p>
    <w:p>
      <w:pPr>
        <w:pStyle w:val="Normal"/>
        <w:ind w:start="1416"/>
        <w:jc w:val="both"/>
        <w:rPr>
          <w:rFonts w:ascii="Marianne Light" w:hAnsi="Marianne Light"/>
          <w:b w:val="false"/>
        </w:rPr>
      </w:pPr>
      <w:r>
        <w:rPr>
          <w:rFonts w:ascii="Marianne Light" w:hAnsi="Marianne Light"/>
          <w:b w:val="false"/>
        </w:rPr>
        <w:t>Télécopie</w:t>
      </w:r>
      <w:r>
        <w:rPr>
          <w:rFonts w:cs="Calibri" w:ascii="Calibri" w:hAnsi="Calibri"/>
          <w:b w:val="false"/>
        </w:rPr>
        <w:t> </w:t>
      </w:r>
      <w:r>
        <w:rPr>
          <w:rFonts w:ascii="Marianne Light" w:hAnsi="Marianne Light"/>
          <w:b w:val="false"/>
        </w:rPr>
        <w:t>: 01 44 59 46 46</w:t>
      </w:r>
    </w:p>
    <w:p>
      <w:pPr>
        <w:pStyle w:val="Normal"/>
        <w:spacing w:before="0" w:after="96"/>
        <w:ind w:start="1416"/>
        <w:jc w:val="both"/>
        <w:rPr>
          <w:rStyle w:val="Hyperlink"/>
          <w:rFonts w:ascii="Marianne Light" w:hAnsi="Marianne Light"/>
          <w:b w:val="false"/>
          <w:color w:val="auto"/>
        </w:rPr>
      </w:pPr>
      <w:r>
        <w:rPr>
          <w:rFonts w:ascii="Marianne Light" w:hAnsi="Marianne Light"/>
          <w:b w:val="false"/>
        </w:rPr>
        <w:t>Courriel</w:t>
      </w:r>
      <w:r>
        <w:rPr>
          <w:rFonts w:cs="Calibri" w:ascii="Calibri" w:hAnsi="Calibri"/>
          <w:b w:val="false"/>
        </w:rPr>
        <w:t> </w:t>
      </w:r>
      <w:r>
        <w:rPr>
          <w:rFonts w:ascii="Marianne Light" w:hAnsi="Marianne Light"/>
          <w:b w:val="false"/>
        </w:rPr>
        <w:t xml:space="preserve">: </w:t>
      </w:r>
      <w:hyperlink r:id="rId6">
        <w:r>
          <w:rPr>
            <w:rStyle w:val="Hyperlink"/>
            <w:rFonts w:ascii="Marianne Light" w:hAnsi="Marianne Light"/>
            <w:b w:val="false"/>
            <w:color w:val="auto"/>
          </w:rPr>
          <w:t>greffe.ta-paris@juradm.fr</w:t>
        </w:r>
      </w:hyperlink>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r>
    </w:p>
    <w:p>
      <w:pPr>
        <w:pStyle w:val="Heading1"/>
        <w:numPr>
          <w:ilvl w:val="0"/>
          <w:numId w:val="11"/>
        </w:numPr>
        <w:ind w:hanging="360" w:start="426"/>
        <w:rPr/>
      </w:pPr>
      <w:bookmarkStart w:id="175" w:name="_Toc134090701"/>
      <w:bookmarkStart w:id="176" w:name="_Toc31968560"/>
      <w:bookmarkStart w:id="177" w:name="_Toc19709823"/>
      <w:bookmarkStart w:id="178" w:name="_Toc19709689"/>
      <w:bookmarkStart w:id="179" w:name="_Toc18927860"/>
      <w:bookmarkStart w:id="180" w:name="_Toc18920203"/>
      <w:bookmarkStart w:id="181" w:name="_Toc31968548"/>
      <w:bookmarkStart w:id="182" w:name="_Toc31968547"/>
      <w:bookmarkStart w:id="183" w:name="_Toc31968545"/>
      <w:bookmarkStart w:id="184" w:name="_Toc31968544"/>
      <w:bookmarkStart w:id="185" w:name="_Toc31968543"/>
      <w:bookmarkStart w:id="186" w:name="_Toc31968542"/>
      <w:bookmarkStart w:id="187" w:name="_Toc31968541"/>
      <w:bookmarkStart w:id="188" w:name="_Toc31968540"/>
      <w:bookmarkStart w:id="189" w:name="_Toc31968539"/>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r>
        <w:rPr/>
        <w:t>CONFIDENTIALITE</w:t>
      </w:r>
      <w:bookmarkEnd w:id="175"/>
    </w:p>
    <w:p>
      <w:pPr>
        <w:pStyle w:val="Normal"/>
        <w:spacing w:before="0" w:after="96"/>
        <w:jc w:val="both"/>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90" w:name="_Toc134090702"/>
      <w:bookmarkStart w:id="191" w:name="_Toc499907590"/>
      <w:r>
        <w:rPr/>
        <w:t>OBLIGATIONS DE CONFIDENTIALITE</w:t>
      </w:r>
      <w:bookmarkEnd w:id="190"/>
      <w:bookmarkEnd w:id="191"/>
    </w:p>
    <w:p>
      <w:pPr>
        <w:pStyle w:val="Normal"/>
        <w:spacing w:before="0" w:after="96"/>
        <w:jc w:val="both"/>
        <w:rPr>
          <w:rFonts w:ascii="Marianne Light" w:hAnsi="Marianne Light"/>
          <w:b w:val="false"/>
        </w:rPr>
      </w:pPr>
      <w:r>
        <w:rPr>
          <w:rFonts w:ascii="Marianne Light" w:hAnsi="Marianne Light"/>
          <w:b w:val="false"/>
        </w:rPr>
        <w:t>En application de l’article L.2132-1 de la partie législative du code de la commande publique, le titulaire s’engage à respecter strictement la confidentialité des documents mis à disposition par la personne publique. Le présent engagement de confidentialité s’applique sans limitation de durée.</w:t>
      </w:r>
    </w:p>
    <w:p>
      <w:pPr>
        <w:pStyle w:val="Normal"/>
        <w:spacing w:before="0" w:after="96"/>
        <w:jc w:val="both"/>
        <w:rPr>
          <w:rFonts w:ascii="Marianne Light" w:hAnsi="Marianne Light"/>
          <w:b w:val="false"/>
        </w:rPr>
      </w:pPr>
      <w:r>
        <w:rPr>
          <w:rFonts w:ascii="Marianne Light" w:hAnsi="Marianne Light"/>
          <w:b w:val="false"/>
        </w:rPr>
        <w:t>Tous les documents fournis par la personne publique dans le cadre de la procédure de passation du marché, et ce de quelque nature qu’ils soient, restent la propriété de la personne publique. Les documents et informations de toute nature produits ou émis par la personne publique lors de la procédure de passation sont réputés confidentiels et ne sauraient être divulgués à des tiers.</w:t>
      </w:r>
    </w:p>
    <w:p>
      <w:pPr>
        <w:pStyle w:val="Normal"/>
        <w:spacing w:before="0" w:after="96"/>
        <w:jc w:val="both"/>
        <w:rPr>
          <w:rFonts w:ascii="Marianne Light" w:hAnsi="Marianne Light"/>
          <w:b w:val="false"/>
        </w:rPr>
      </w:pPr>
      <w:r>
        <w:rPr>
          <w:rFonts w:ascii="Marianne Light" w:hAnsi="Marianne Light"/>
          <w:b w:val="false"/>
        </w:rPr>
        <w:t>Conformément aux articles 34 et 35 de la loi n°78-17 du 6 janvier 1978 modifiée relative à l’informatique, aux fichiers et aux libertés, le titulaire s’engage à prendre toutes précautions utiles et nécessaires afin de préserver la sécurité des informations et notamment d’empêcher qu’elles ne soient déformées, endommagées ou communiquées à des personnes non autorisées.</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En outre, par application de l’article L.2132-1 de la partie législative du code de la commande publique susvisée, le titulaire s’engage à</w:t>
      </w:r>
      <w:r>
        <w:rPr>
          <w:rFonts w:cs="Calibri" w:ascii="Calibri" w:hAnsi="Calibri"/>
          <w:b w:val="false"/>
        </w:rPr>
        <w:t> </w:t>
      </w:r>
      <w:r>
        <w:rPr>
          <w:rFonts w:ascii="Marianne Light" w:hAnsi="Marianne Light"/>
          <w:b w:val="false"/>
        </w:rPr>
        <w:t>:</w:t>
      </w:r>
    </w:p>
    <w:p>
      <w:pPr>
        <w:pStyle w:val="ListParagraph"/>
        <w:numPr>
          <w:ilvl w:val="0"/>
          <w:numId w:val="9"/>
        </w:numPr>
        <w:spacing w:before="0" w:after="96"/>
        <w:contextualSpacing/>
        <w:jc w:val="both"/>
        <w:rPr>
          <w:rFonts w:ascii="Marianne Light" w:hAnsi="Marianne Light"/>
          <w:b w:val="false"/>
        </w:rPr>
      </w:pPr>
      <w:r>
        <w:rPr>
          <w:rFonts w:ascii="Marianne Light" w:hAnsi="Marianne Light"/>
          <w:b w:val="false"/>
        </w:rPr>
        <w:t>Ne prendre aucune copie des documents et supports d'informations confiés, à l'exception de celles nécessaires pour les besoins de l'exécution de sa prestation</w:t>
      </w:r>
      <w:r>
        <w:rPr>
          <w:rFonts w:cs="Calibri" w:ascii="Calibri" w:hAnsi="Calibri"/>
          <w:b w:val="false"/>
        </w:rPr>
        <w:t> </w:t>
      </w:r>
      <w:r>
        <w:rPr>
          <w:rFonts w:ascii="Marianne Light" w:hAnsi="Marianne Light"/>
          <w:b w:val="false"/>
        </w:rPr>
        <w:t>;</w:t>
      </w:r>
    </w:p>
    <w:p>
      <w:pPr>
        <w:pStyle w:val="ListParagraph"/>
        <w:numPr>
          <w:ilvl w:val="0"/>
          <w:numId w:val="9"/>
        </w:numPr>
        <w:spacing w:before="0" w:after="96"/>
        <w:contextualSpacing/>
        <w:jc w:val="both"/>
        <w:rPr>
          <w:rFonts w:ascii="Marianne Light" w:hAnsi="Marianne Light"/>
          <w:b w:val="false"/>
        </w:rPr>
      </w:pPr>
      <w:r>
        <w:rPr>
          <w:rFonts w:ascii="Marianne Light" w:hAnsi="Marianne Light"/>
          <w:b w:val="false"/>
        </w:rPr>
        <w:t>Ne pas utiliser les informations, documents et fichiers informatiques transmis par la personne publique à des fins autres que celles spécifiées dans le cadre de la procédure</w:t>
      </w:r>
      <w:r>
        <w:rPr>
          <w:rFonts w:cs="Calibri" w:ascii="Calibri" w:hAnsi="Calibri"/>
          <w:b w:val="false"/>
        </w:rPr>
        <w:t> </w:t>
      </w:r>
      <w:r>
        <w:rPr>
          <w:rFonts w:ascii="Marianne Light" w:hAnsi="Marianne Light"/>
          <w:b w:val="false"/>
        </w:rPr>
        <w:t>;</w:t>
      </w:r>
    </w:p>
    <w:p>
      <w:pPr>
        <w:pStyle w:val="ListParagraph"/>
        <w:numPr>
          <w:ilvl w:val="0"/>
          <w:numId w:val="9"/>
        </w:numPr>
        <w:spacing w:before="0" w:after="96"/>
        <w:contextualSpacing/>
        <w:jc w:val="both"/>
        <w:rPr>
          <w:rFonts w:ascii="Marianne Light" w:hAnsi="Marianne Light"/>
          <w:b w:val="false"/>
        </w:rPr>
      </w:pPr>
      <w:r>
        <w:rPr>
          <w:rFonts w:ascii="Marianne Light" w:hAnsi="Marianne Light"/>
          <w:b w:val="false"/>
        </w:rPr>
        <w:t>Ne pas communiquer les documents, informations et fichiers transmis par la personne publique à d'autres personnes morales ou non, privées ou publiques, que celles qui ont qualité pour en connaître</w:t>
      </w:r>
      <w:r>
        <w:rPr>
          <w:rFonts w:cs="Calibri" w:ascii="Calibri" w:hAnsi="Calibri"/>
          <w:b w:val="false"/>
        </w:rPr>
        <w:t> </w:t>
      </w:r>
      <w:r>
        <w:rPr>
          <w:rFonts w:ascii="Marianne Light" w:hAnsi="Marianne Light"/>
          <w:b w:val="false"/>
        </w:rPr>
        <w:t>;</w:t>
      </w:r>
    </w:p>
    <w:p>
      <w:pPr>
        <w:pStyle w:val="ListParagraph"/>
        <w:numPr>
          <w:ilvl w:val="0"/>
          <w:numId w:val="9"/>
        </w:numPr>
        <w:spacing w:before="0" w:after="96"/>
        <w:contextualSpacing/>
        <w:jc w:val="both"/>
        <w:rPr>
          <w:rFonts w:ascii="Marianne Light" w:hAnsi="Marianne Light"/>
          <w:b w:val="false"/>
        </w:rPr>
      </w:pPr>
      <w:r>
        <w:rPr>
          <w:rFonts w:ascii="Marianne Light" w:hAnsi="Marianne Light"/>
          <w:b w:val="false"/>
        </w:rPr>
        <w:t>Prendre toutes mesures permettant d'éviter toute utilisation détournée ou frauduleuse des fichiers informatiques qui seraient utilisés dans le cadre de la procédure</w:t>
      </w:r>
      <w:r>
        <w:rPr>
          <w:rFonts w:cs="Calibri" w:ascii="Calibri" w:hAnsi="Calibri"/>
          <w:b w:val="false"/>
        </w:rPr>
        <w:t> </w:t>
      </w:r>
      <w:r>
        <w:rPr>
          <w:rFonts w:ascii="Marianne Light" w:hAnsi="Marianne Light"/>
          <w:b w:val="false"/>
        </w:rPr>
        <w:t>;</w:t>
      </w:r>
    </w:p>
    <w:p>
      <w:pPr>
        <w:pStyle w:val="ListParagraph"/>
        <w:numPr>
          <w:ilvl w:val="0"/>
          <w:numId w:val="9"/>
        </w:numPr>
        <w:spacing w:before="0" w:after="96"/>
        <w:contextualSpacing/>
        <w:jc w:val="both"/>
        <w:rPr>
          <w:rFonts w:ascii="Marianne Light" w:hAnsi="Marianne Light"/>
          <w:b w:val="false"/>
        </w:rPr>
      </w:pPr>
      <w:r>
        <w:rPr>
          <w:rFonts w:ascii="Marianne Light" w:hAnsi="Marianne Light"/>
          <w:b w:val="false"/>
        </w:rPr>
        <w:t>Ne conserver aucune copie des documents et des fichiers informatiques remis par la personne publique à l'issue de la procédure de passation du marché en procédant à la destruction de tous fichiers manuels ou informatisés stockant les informations saisies</w:t>
      </w:r>
      <w:r>
        <w:rPr>
          <w:rFonts w:cs="Calibri" w:ascii="Calibri" w:hAnsi="Calibri"/>
          <w:b w:val="false"/>
        </w:rPr>
        <w:t> </w:t>
      </w:r>
      <w:r>
        <w:rPr>
          <w:rFonts w:ascii="Marianne Light" w:hAnsi="Marianne Light"/>
          <w:b w:val="false"/>
        </w:rPr>
        <w:t>;</w:t>
      </w:r>
    </w:p>
    <w:p>
      <w:pPr>
        <w:pStyle w:val="ListParagraph"/>
        <w:numPr>
          <w:ilvl w:val="0"/>
          <w:numId w:val="9"/>
        </w:numPr>
        <w:spacing w:before="0" w:after="96"/>
        <w:contextualSpacing/>
        <w:jc w:val="both"/>
        <w:rPr>
          <w:rFonts w:ascii="Marianne Light" w:hAnsi="Marianne Light"/>
          <w:b w:val="false"/>
        </w:rPr>
      </w:pPr>
      <w:r>
        <w:rPr>
          <w:rFonts w:ascii="Marianne Light" w:hAnsi="Marianne Light"/>
          <w:b w:val="false"/>
        </w:rPr>
        <w:t>N'émettre aucune réserve sur le présent engagement de confidentialité.</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Le titulaire s'engage donc à respecter, de façon absolue, les obligations précédentes et à les faire respecter par son personnel ainsi qu'à ses cotraitants et ses sous-traitants, le cas échéant.</w:t>
      </w:r>
    </w:p>
    <w:p>
      <w:pPr>
        <w:pStyle w:val="Normal"/>
        <w:spacing w:before="0" w:after="96"/>
        <w:jc w:val="both"/>
        <w:rPr>
          <w:rFonts w:ascii="Marianne Light" w:hAnsi="Marianne Light"/>
          <w:b w:val="false"/>
        </w:rPr>
      </w:pPr>
      <w:r>
        <w:rPr>
          <w:rFonts w:ascii="Marianne Light" w:hAnsi="Marianne Light"/>
          <w:b w:val="false"/>
        </w:rPr>
        <w:t>La personne publique se réserve le droit de procéder à toute vérification qui lui paraîtrait utile pour constater le respect des obligations précitées.</w:t>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r>
    </w:p>
    <w:p>
      <w:pPr>
        <w:pStyle w:val="Heading2"/>
        <w:numPr>
          <w:ilvl w:val="1"/>
          <w:numId w:val="11"/>
        </w:numPr>
        <w:ind w:hanging="360" w:start="426"/>
        <w:rPr/>
      </w:pPr>
      <w:bookmarkStart w:id="192" w:name="_Toc134090703"/>
      <w:bookmarkStart w:id="193" w:name="_Toc499907591"/>
      <w:r>
        <w:rPr/>
        <w:t>CONFIDENTIALITE ET PROTECTION DES DONNEES A CARACTERE PERSONNEL</w:t>
      </w:r>
      <w:bookmarkEnd w:id="192"/>
      <w:bookmarkEnd w:id="193"/>
    </w:p>
    <w:p>
      <w:pPr>
        <w:pStyle w:val="Normal"/>
        <w:spacing w:before="0" w:after="96"/>
        <w:jc w:val="both"/>
        <w:rPr>
          <w:rFonts w:ascii="Marianne Light" w:hAnsi="Marianne Light"/>
          <w:b w:val="false"/>
        </w:rPr>
      </w:pPr>
      <w:r>
        <w:rPr>
          <w:rFonts w:ascii="Marianne Light" w:hAnsi="Marianne Light"/>
          <w:b w:val="false"/>
        </w:rPr>
        <w:t>Le titulaire et l'acheteur qui, à l'occasion de l'exécution du contrat, ont connaissance d'informations ou reçoivent communication de documents signalés comme présentant un caractère personnel, sont tenus de prendre toutes mesures nécessaires afin d'éviter que ces informations ou documents ne soient divulgués à un tiers qui n'a pas à en connaître.</w:t>
      </w:r>
    </w:p>
    <w:p>
      <w:pPr>
        <w:pStyle w:val="Normal"/>
        <w:spacing w:before="0" w:after="96"/>
        <w:jc w:val="both"/>
        <w:rPr>
          <w:rFonts w:ascii="Marianne Light" w:hAnsi="Marianne Light"/>
          <w:b w:val="false"/>
        </w:rPr>
      </w:pPr>
      <w:r>
        <w:rPr>
          <w:rFonts w:ascii="Marianne Light" w:hAnsi="Marianne Light"/>
          <w:b w:val="false"/>
        </w:rPr>
        <w:t>Les parties s'engagent à respecter la règlementation applicable au traitement de données à caractère personnel et le règlement (UE) 2016/679 sur la protection des données du Parlement européen et du Conseil du 27 avril 2016.</w:t>
      </w:r>
    </w:p>
    <w:p>
      <w:pPr>
        <w:pStyle w:val="Normal"/>
        <w:spacing w:before="0" w:after="96"/>
        <w:jc w:val="both"/>
        <w:rPr>
          <w:rFonts w:ascii="Marianne Light" w:hAnsi="Marianne Light"/>
          <w:b w:val="false"/>
        </w:rPr>
      </w:pPr>
      <w:r>
        <w:rPr>
          <w:rFonts w:ascii="Marianne Light" w:hAnsi="Marianne Light"/>
          <w:b w:val="false"/>
        </w:rPr>
        <w:t>Chaque partie est tenue au respect des règles relatives à la protection des données personnelles auxquelles elle a accès pour les besoins de l'exécution du contrat et s'engage à</w:t>
      </w:r>
      <w:r>
        <w:rPr>
          <w:rFonts w:cs="Calibri" w:ascii="Calibri" w:hAnsi="Calibri"/>
          <w:b w:val="false"/>
        </w:rPr>
        <w:t> </w:t>
      </w:r>
      <w:r>
        <w:rPr>
          <w:rFonts w:ascii="Marianne Light" w:hAnsi="Marianne Light"/>
          <w:b w:val="false"/>
        </w:rPr>
        <w:t>:</w:t>
      </w:r>
    </w:p>
    <w:p>
      <w:pPr>
        <w:pStyle w:val="ListParagraph"/>
        <w:numPr>
          <w:ilvl w:val="0"/>
          <w:numId w:val="9"/>
        </w:numPr>
        <w:spacing w:before="0" w:after="96"/>
        <w:contextualSpacing/>
        <w:jc w:val="both"/>
        <w:rPr>
          <w:rFonts w:ascii="Marianne Light" w:hAnsi="Marianne Light"/>
          <w:b w:val="false"/>
        </w:rPr>
      </w:pPr>
      <w:r>
        <w:rPr>
          <w:rFonts w:ascii="Marianne Light" w:hAnsi="Marianne Light"/>
          <w:b w:val="false"/>
        </w:rPr>
        <w:t>Les traiter conformément à l'usage prévu au contrat</w:t>
      </w:r>
      <w:r>
        <w:rPr>
          <w:rFonts w:cs="Calibri" w:ascii="Calibri" w:hAnsi="Calibri"/>
          <w:b w:val="false"/>
        </w:rPr>
        <w:t> </w:t>
      </w:r>
      <w:r>
        <w:rPr>
          <w:rFonts w:ascii="Marianne Light" w:hAnsi="Marianne Light"/>
          <w:b w:val="false"/>
        </w:rPr>
        <w:t>;</w:t>
      </w:r>
    </w:p>
    <w:p>
      <w:pPr>
        <w:pStyle w:val="ListParagraph"/>
        <w:numPr>
          <w:ilvl w:val="0"/>
          <w:numId w:val="9"/>
        </w:numPr>
        <w:spacing w:before="0" w:after="96"/>
        <w:contextualSpacing/>
        <w:jc w:val="both"/>
        <w:rPr>
          <w:rFonts w:ascii="Marianne Light" w:hAnsi="Marianne Light"/>
          <w:b w:val="false"/>
        </w:rPr>
      </w:pPr>
      <w:r>
        <w:rPr>
          <w:rFonts w:ascii="Marianne Light" w:hAnsi="Marianne Light"/>
          <w:b w:val="false"/>
        </w:rPr>
        <w:t>Les traiter selon les instructions du donneur d'ordre</w:t>
      </w:r>
      <w:r>
        <w:rPr>
          <w:rFonts w:cs="Calibri" w:ascii="Calibri" w:hAnsi="Calibri"/>
          <w:b w:val="false"/>
        </w:rPr>
        <w:t> </w:t>
      </w:r>
      <w:r>
        <w:rPr>
          <w:rFonts w:ascii="Marianne Light" w:hAnsi="Marianne Light"/>
          <w:b w:val="false"/>
        </w:rPr>
        <w:t>;</w:t>
      </w:r>
    </w:p>
    <w:p>
      <w:pPr>
        <w:pStyle w:val="ListParagraph"/>
        <w:numPr>
          <w:ilvl w:val="0"/>
          <w:numId w:val="9"/>
        </w:numPr>
        <w:spacing w:before="0" w:after="96"/>
        <w:contextualSpacing/>
        <w:jc w:val="both"/>
        <w:rPr>
          <w:rFonts w:ascii="Marianne Light" w:hAnsi="Marianne Light"/>
          <w:b w:val="false"/>
        </w:rPr>
      </w:pPr>
      <w:r>
        <w:rPr>
          <w:rFonts w:ascii="Marianne Light" w:hAnsi="Marianne Light"/>
          <w:b w:val="false"/>
        </w:rPr>
        <w:t>Garantir leur confidentialité</w:t>
      </w:r>
      <w:r>
        <w:rPr>
          <w:rFonts w:cs="Calibri" w:ascii="Calibri" w:hAnsi="Calibri"/>
          <w:b w:val="false"/>
        </w:rPr>
        <w:t> </w:t>
      </w:r>
      <w:r>
        <w:rPr>
          <w:rFonts w:ascii="Marianne Light" w:hAnsi="Marianne Light"/>
          <w:b w:val="false"/>
        </w:rPr>
        <w:t>;</w:t>
      </w:r>
    </w:p>
    <w:p>
      <w:pPr>
        <w:pStyle w:val="ListParagraph"/>
        <w:numPr>
          <w:ilvl w:val="0"/>
          <w:numId w:val="9"/>
        </w:numPr>
        <w:spacing w:before="0" w:after="96"/>
        <w:contextualSpacing/>
        <w:jc w:val="both"/>
        <w:rPr>
          <w:rFonts w:ascii="Marianne Light" w:hAnsi="Marianne Light"/>
          <w:b w:val="false"/>
        </w:rPr>
      </w:pPr>
      <w:r>
        <w:rPr>
          <w:rFonts w:ascii="Marianne Light" w:hAnsi="Marianne Light"/>
          <w:b w:val="false"/>
        </w:rPr>
        <w:t>Limiter l'accès aux seules personnes autorisées</w:t>
      </w:r>
      <w:r>
        <w:rPr>
          <w:rFonts w:cs="Calibri" w:ascii="Calibri" w:hAnsi="Calibri"/>
          <w:b w:val="false"/>
        </w:rPr>
        <w:t> </w:t>
      </w:r>
      <w:r>
        <w:rPr>
          <w:rFonts w:ascii="Marianne Light" w:hAnsi="Marianne Light"/>
          <w:b w:val="false"/>
        </w:rPr>
        <w:t>;</w:t>
      </w:r>
    </w:p>
    <w:p>
      <w:pPr>
        <w:pStyle w:val="ListParagraph"/>
        <w:numPr>
          <w:ilvl w:val="0"/>
          <w:numId w:val="9"/>
        </w:numPr>
        <w:spacing w:before="0" w:after="96"/>
        <w:contextualSpacing/>
        <w:jc w:val="both"/>
        <w:rPr>
          <w:rFonts w:ascii="Marianne Light" w:hAnsi="Marianne Light"/>
          <w:b w:val="false"/>
        </w:rPr>
      </w:pPr>
      <w:r>
        <w:rPr>
          <w:rFonts w:ascii="Marianne Light" w:hAnsi="Marianne Light"/>
          <w:b w:val="false"/>
        </w:rPr>
        <w:t>Signaler toute violation de ces règles auprès de l'acheteur et de la cnil.</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Pour assurer cette protection, il incombe à l'acheteur d'effectuer les déclarations et d'obtenir les autorisations administratives nécessaires à l'exécution des prestations prévues par les documents particuliers du contrat.</w:t>
      </w:r>
    </w:p>
    <w:p>
      <w:pPr>
        <w:pStyle w:val="Normal"/>
        <w:spacing w:before="0" w:after="96"/>
        <w:jc w:val="both"/>
        <w:rPr>
          <w:rFonts w:ascii="Marianne Light" w:hAnsi="Marianne Light"/>
          <w:b w:val="false"/>
        </w:rPr>
      </w:pPr>
      <w:r>
        <w:rPr>
          <w:rFonts w:ascii="Marianne Light" w:hAnsi="Marianne Light"/>
          <w:b w:val="false"/>
        </w:rPr>
        <w:t>Le cas échéant, le titulaire doit informer ses sous-traitants des obligations de confidentialité et des mesures de protection qui s'imposent à lui pour l'exécution du contrat et s'assurer du respect de ces obligations par ses sous-traitants.</w:t>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r>
    </w:p>
    <w:p>
      <w:pPr>
        <w:pStyle w:val="Heading1"/>
        <w:numPr>
          <w:ilvl w:val="0"/>
          <w:numId w:val="11"/>
        </w:numPr>
        <w:ind w:hanging="360" w:start="426"/>
        <w:rPr/>
      </w:pPr>
      <w:bookmarkStart w:id="194" w:name="_Toc134090704"/>
      <w:r>
        <w:rPr/>
        <w:t>MESURES DE SECURITE</w:t>
      </w:r>
      <w:bookmarkEnd w:id="194"/>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Lorsque les prestations sont à exécuter dans un lieu où des mesures de sécurité, indiquées dans les documents particuliers du marché, s’appliquent, notamment dans les zones protégées en vertus des dispositions particulières de sureté, le titulaire est tenu de respecter ces mesures.</w:t>
      </w:r>
    </w:p>
    <w:p>
      <w:pPr>
        <w:pStyle w:val="Normal"/>
        <w:spacing w:before="0" w:after="96"/>
        <w:jc w:val="both"/>
        <w:rPr>
          <w:rFonts w:ascii="Marianne Light" w:hAnsi="Marianne Light"/>
          <w:b w:val="false"/>
        </w:rPr>
      </w:pPr>
      <w:r>
        <w:rPr>
          <w:rFonts w:ascii="Marianne Light" w:hAnsi="Marianne Light"/>
          <w:b w:val="false"/>
        </w:rPr>
        <w:t>Il ne peut prétendre de ce chef, ni à la prolongation du délai d’exécution, ni à indemnité, ni à supplément de prix, à moins que les informations ne lui aient été communiquées que postérieurement au dépôt de son offre et s’il peut établir que les obligations qui lui sont aussi imposées nécessitent un délai supplémentaire pour l’exécution des prestations prévues par le marché ou rendent plus difficile ou plus onéreuse pour lui l’exécution de son contrat.</w:t>
      </w:r>
    </w:p>
    <w:p>
      <w:pPr>
        <w:pStyle w:val="Normal"/>
        <w:spacing w:before="0" w:after="96"/>
        <w:jc w:val="both"/>
        <w:rPr>
          <w:rFonts w:ascii="Marianne Light" w:hAnsi="Marianne Light"/>
          <w:b w:val="false"/>
        </w:rPr>
      </w:pPr>
      <w:r>
        <w:rPr>
          <w:rFonts w:ascii="Marianne Light" w:hAnsi="Marianne Light"/>
          <w:b w:val="false"/>
        </w:rPr>
        <w:t>Le titulaire avise ses sous-traitants de ce que les obligations énoncées au présent article leur sont applicables et reste responsable du respect de celles-ci.</w:t>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r>
    </w:p>
    <w:p>
      <w:pPr>
        <w:pStyle w:val="Heading1"/>
        <w:numPr>
          <w:ilvl w:val="0"/>
          <w:numId w:val="11"/>
        </w:numPr>
        <w:ind w:hanging="360" w:start="426"/>
        <w:rPr/>
      </w:pPr>
      <w:bookmarkStart w:id="195" w:name="_Toc134090705"/>
      <w:bookmarkStart w:id="196" w:name="_Toc31968567"/>
      <w:bookmarkStart w:id="197" w:name="_Toc19709830"/>
      <w:bookmarkStart w:id="198" w:name="_Toc19709696"/>
      <w:bookmarkStart w:id="199" w:name="_Toc18927867"/>
      <w:bookmarkStart w:id="200" w:name="_Toc18920210"/>
      <w:bookmarkEnd w:id="196"/>
      <w:bookmarkEnd w:id="197"/>
      <w:bookmarkEnd w:id="198"/>
      <w:bookmarkEnd w:id="199"/>
      <w:bookmarkEnd w:id="200"/>
      <w:r>
        <w:rPr/>
        <w:t>DEROGATIONS AU CCAG</w:t>
      </w:r>
      <w:bookmarkEnd w:id="195"/>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Les dérogations au CCAG-PI sont les suivantes</w:t>
      </w:r>
      <w:r>
        <w:rPr>
          <w:rFonts w:cs="Calibri" w:ascii="Calibri" w:hAnsi="Calibri"/>
          <w:b w:val="false"/>
        </w:rPr>
        <w:t> </w:t>
      </w:r>
      <w:r>
        <w:rPr>
          <w:rFonts w:ascii="Marianne Light" w:hAnsi="Marianne Light"/>
          <w:b w:val="false"/>
        </w:rPr>
        <w:t>:</w:t>
      </w:r>
    </w:p>
    <w:tbl>
      <w:tblPr>
        <w:tblW w:w="9062" w:type="dxa"/>
        <w:jc w:val="center"/>
        <w:tblInd w:w="0" w:type="dxa"/>
        <w:tblLayout w:type="fixed"/>
        <w:tblCellMar>
          <w:top w:w="0" w:type="dxa"/>
          <w:start w:w="108" w:type="dxa"/>
          <w:bottom w:w="0" w:type="dxa"/>
          <w:end w:w="108" w:type="dxa"/>
        </w:tblCellMar>
        <w:tblLook w:firstRow="1" w:noVBand="1" w:lastRow="0" w:firstColumn="1" w:lastColumn="0" w:noHBand="0" w:val="04a0"/>
      </w:tblPr>
      <w:tblGrid>
        <w:gridCol w:w="1648"/>
        <w:gridCol w:w="1822"/>
        <w:gridCol w:w="5592"/>
      </w:tblGrid>
      <w:tr>
        <w:trPr/>
        <w:tc>
          <w:tcPr>
            <w:tcW w:w="1648" w:type="dxa"/>
            <w:tcBorders>
              <w:top w:val="single" w:sz="4" w:space="0" w:color="000000"/>
              <w:start w:val="single" w:sz="4" w:space="0" w:color="000000"/>
              <w:bottom w:val="single" w:sz="4" w:space="0" w:color="D9D9D9"/>
              <w:end w:val="single" w:sz="4" w:space="0" w:color="D9D9D9"/>
            </w:tcBorders>
            <w:vAlign w:val="center"/>
          </w:tcPr>
          <w:p>
            <w:pPr>
              <w:pStyle w:val="Normal"/>
              <w:jc w:val="center"/>
              <w:rPr>
                <w:rFonts w:ascii="Marianne Light" w:hAnsi="Marianne Light"/>
                <w:sz w:val="18"/>
              </w:rPr>
            </w:pPr>
            <w:r>
              <w:rPr>
                <w:rFonts w:ascii="Marianne Light" w:hAnsi="Marianne Light"/>
                <w:sz w:val="18"/>
              </w:rPr>
              <w:t>Article du présent AE-CCP</w:t>
            </w:r>
          </w:p>
        </w:tc>
        <w:tc>
          <w:tcPr>
            <w:tcW w:w="1822" w:type="dxa"/>
            <w:tcBorders>
              <w:top w:val="single" w:sz="4" w:space="0" w:color="000000"/>
              <w:start w:val="single" w:sz="4" w:space="0" w:color="D9D9D9"/>
              <w:bottom w:val="single" w:sz="4" w:space="0" w:color="D9D9D9"/>
              <w:end w:val="single" w:sz="4" w:space="0" w:color="D9D9D9"/>
            </w:tcBorders>
            <w:vAlign w:val="center"/>
          </w:tcPr>
          <w:p>
            <w:pPr>
              <w:pStyle w:val="Normal"/>
              <w:jc w:val="center"/>
              <w:rPr>
                <w:rFonts w:ascii="Marianne Light" w:hAnsi="Marianne Light"/>
                <w:sz w:val="18"/>
              </w:rPr>
            </w:pPr>
            <w:r>
              <w:rPr>
                <w:rFonts w:ascii="Marianne Light" w:hAnsi="Marianne Light"/>
                <w:sz w:val="18"/>
              </w:rPr>
              <w:t>Article du CCAG auquel il est fait dérogation</w:t>
            </w:r>
          </w:p>
        </w:tc>
        <w:tc>
          <w:tcPr>
            <w:tcW w:w="5592" w:type="dxa"/>
            <w:tcBorders>
              <w:top w:val="single" w:sz="4" w:space="0" w:color="000000"/>
              <w:start w:val="single" w:sz="4" w:space="0" w:color="D9D9D9"/>
              <w:bottom w:val="single" w:sz="4" w:space="0" w:color="D9D9D9"/>
              <w:end w:val="single" w:sz="4" w:space="0" w:color="000000"/>
            </w:tcBorders>
            <w:vAlign w:val="center"/>
          </w:tcPr>
          <w:p>
            <w:pPr>
              <w:pStyle w:val="Normal"/>
              <w:jc w:val="center"/>
              <w:rPr>
                <w:rFonts w:ascii="Marianne Light" w:hAnsi="Marianne Light"/>
                <w:sz w:val="18"/>
              </w:rPr>
            </w:pPr>
            <w:r>
              <w:rPr>
                <w:rFonts w:ascii="Marianne Light" w:hAnsi="Marianne Light"/>
                <w:sz w:val="18"/>
              </w:rPr>
              <w:t>Commentaire – objet de la dérogation</w:t>
            </w:r>
          </w:p>
        </w:tc>
      </w:tr>
      <w:tr>
        <w:trPr/>
        <w:tc>
          <w:tcPr>
            <w:tcW w:w="1648" w:type="dxa"/>
            <w:tcBorders>
              <w:top w:val="single" w:sz="4" w:space="0" w:color="D9D9D9"/>
              <w:start w:val="single" w:sz="4" w:space="0" w:color="000000"/>
              <w:bottom w:val="single" w:sz="4" w:space="0" w:color="D9D9D9"/>
              <w:end w:val="single" w:sz="4" w:space="0" w:color="D9D9D9"/>
            </w:tcBorders>
            <w:vAlign w:val="center"/>
          </w:tcPr>
          <w:p>
            <w:pPr>
              <w:pStyle w:val="Normal"/>
              <w:spacing w:before="40" w:after="40"/>
              <w:jc w:val="center"/>
              <w:rPr>
                <w:rFonts w:ascii="Marianne Light" w:hAnsi="Marianne Light"/>
                <w:b w:val="false"/>
                <w:sz w:val="18"/>
              </w:rPr>
            </w:pPr>
            <w:r>
              <w:rPr>
                <w:rFonts w:ascii="Marianne Light" w:hAnsi="Marianne Light"/>
                <w:b w:val="false"/>
                <w:sz w:val="18"/>
              </w:rPr>
              <w:t>2.5</w:t>
            </w:r>
          </w:p>
        </w:tc>
        <w:tc>
          <w:tcPr>
            <w:tcW w:w="1822" w:type="dxa"/>
            <w:tcBorders>
              <w:top w:val="single" w:sz="4" w:space="0" w:color="D9D9D9"/>
              <w:start w:val="single" w:sz="4" w:space="0" w:color="D9D9D9"/>
              <w:bottom w:val="single" w:sz="4" w:space="0" w:color="D9D9D9"/>
              <w:end w:val="single" w:sz="4" w:space="0" w:color="D9D9D9"/>
            </w:tcBorders>
            <w:vAlign w:val="center"/>
          </w:tcPr>
          <w:p>
            <w:pPr>
              <w:pStyle w:val="Normal"/>
              <w:spacing w:before="40" w:after="40"/>
              <w:jc w:val="center"/>
              <w:rPr>
                <w:rFonts w:ascii="Marianne Light" w:hAnsi="Marianne Light"/>
                <w:b w:val="false"/>
                <w:sz w:val="18"/>
              </w:rPr>
            </w:pPr>
            <w:r>
              <w:rPr>
                <w:rFonts w:ascii="Marianne Light" w:hAnsi="Marianne Light"/>
                <w:b w:val="false"/>
                <w:sz w:val="18"/>
              </w:rPr>
              <w:t xml:space="preserve">4.1 </w:t>
            </w:r>
          </w:p>
        </w:tc>
        <w:tc>
          <w:tcPr>
            <w:tcW w:w="5592" w:type="dxa"/>
            <w:tcBorders>
              <w:top w:val="single" w:sz="4" w:space="0" w:color="D9D9D9"/>
              <w:start w:val="single" w:sz="4" w:space="0" w:color="D9D9D9"/>
              <w:bottom w:val="single" w:sz="4" w:space="0" w:color="D9D9D9"/>
              <w:end w:val="single" w:sz="4" w:space="0" w:color="000000"/>
            </w:tcBorders>
          </w:tcPr>
          <w:p>
            <w:pPr>
              <w:pStyle w:val="Normal"/>
              <w:spacing w:before="40" w:after="40"/>
              <w:jc w:val="both"/>
              <w:rPr>
                <w:rFonts w:ascii="Marianne Light" w:hAnsi="Marianne Light"/>
                <w:b w:val="false"/>
                <w:i/>
                <w:sz w:val="18"/>
              </w:rPr>
            </w:pPr>
            <w:r>
              <w:rPr>
                <w:rFonts w:ascii="Marianne Light" w:hAnsi="Marianne Light"/>
                <w:b w:val="false"/>
                <w:i/>
                <w:sz w:val="18"/>
              </w:rPr>
              <w:t>Documents contractuels</w:t>
            </w:r>
          </w:p>
        </w:tc>
      </w:tr>
      <w:tr>
        <w:trPr/>
        <w:tc>
          <w:tcPr>
            <w:tcW w:w="1648" w:type="dxa"/>
            <w:vMerge w:val="restart"/>
            <w:tcBorders>
              <w:top w:val="single" w:sz="4" w:space="0" w:color="D9D9D9"/>
              <w:start w:val="single" w:sz="4" w:space="0" w:color="000000"/>
              <w:bottom w:val="single" w:sz="4" w:space="0" w:color="D9D9D9"/>
              <w:end w:val="single" w:sz="4" w:space="0" w:color="D9D9D9"/>
            </w:tcBorders>
            <w:vAlign w:val="center"/>
          </w:tcPr>
          <w:p>
            <w:pPr>
              <w:pStyle w:val="Normal"/>
              <w:spacing w:before="40" w:after="40"/>
              <w:jc w:val="center"/>
              <w:rPr>
                <w:rFonts w:ascii="Marianne Light" w:hAnsi="Marianne Light"/>
                <w:b w:val="false"/>
                <w:sz w:val="18"/>
              </w:rPr>
            </w:pPr>
            <w:r>
              <w:rPr>
                <w:rFonts w:ascii="Marianne Light" w:hAnsi="Marianne Light"/>
                <w:b w:val="false"/>
                <w:sz w:val="18"/>
              </w:rPr>
              <w:t>5.3.1</w:t>
            </w:r>
          </w:p>
        </w:tc>
        <w:tc>
          <w:tcPr>
            <w:tcW w:w="1822" w:type="dxa"/>
            <w:tcBorders>
              <w:top w:val="single" w:sz="4" w:space="0" w:color="D9D9D9"/>
              <w:start w:val="single" w:sz="4" w:space="0" w:color="D9D9D9"/>
              <w:bottom w:val="single" w:sz="4" w:space="0" w:color="D9D9D9"/>
              <w:end w:val="single" w:sz="4" w:space="0" w:color="D9D9D9"/>
            </w:tcBorders>
            <w:vAlign w:val="center"/>
          </w:tcPr>
          <w:p>
            <w:pPr>
              <w:pStyle w:val="Normal"/>
              <w:spacing w:before="40" w:after="40"/>
              <w:jc w:val="center"/>
              <w:rPr>
                <w:rFonts w:ascii="Marianne Light" w:hAnsi="Marianne Light"/>
                <w:b w:val="false"/>
                <w:sz w:val="18"/>
              </w:rPr>
            </w:pPr>
            <w:r>
              <w:rPr>
                <w:rFonts w:ascii="Marianne Light" w:hAnsi="Marianne Light"/>
                <w:b w:val="false"/>
                <w:sz w:val="18"/>
              </w:rPr>
              <w:t>13.1</w:t>
            </w:r>
          </w:p>
        </w:tc>
        <w:tc>
          <w:tcPr>
            <w:tcW w:w="5592" w:type="dxa"/>
            <w:tcBorders>
              <w:top w:val="single" w:sz="4" w:space="0" w:color="D9D9D9"/>
              <w:start w:val="single" w:sz="4" w:space="0" w:color="D9D9D9"/>
              <w:bottom w:val="single" w:sz="4" w:space="0" w:color="D9D9D9"/>
              <w:end w:val="single" w:sz="4" w:space="0" w:color="000000"/>
            </w:tcBorders>
          </w:tcPr>
          <w:p>
            <w:pPr>
              <w:pStyle w:val="Normal"/>
              <w:spacing w:before="40" w:after="40"/>
              <w:jc w:val="both"/>
              <w:rPr>
                <w:rFonts w:ascii="Marianne Light" w:hAnsi="Marianne Light"/>
                <w:b w:val="false"/>
                <w:i/>
                <w:sz w:val="18"/>
              </w:rPr>
            </w:pPr>
            <w:r>
              <w:rPr>
                <w:rFonts w:ascii="Marianne Light" w:hAnsi="Marianne Light"/>
                <w:b w:val="false"/>
                <w:i/>
                <w:sz w:val="18"/>
              </w:rPr>
              <w:t>Début de l’exécution du marché</w:t>
            </w:r>
          </w:p>
        </w:tc>
      </w:tr>
      <w:tr>
        <w:trPr/>
        <w:tc>
          <w:tcPr>
            <w:tcW w:w="1648" w:type="dxa"/>
            <w:vMerge w:val="continue"/>
            <w:tcBorders>
              <w:top w:val="single" w:sz="4" w:space="0" w:color="D9D9D9"/>
              <w:start w:val="single" w:sz="4" w:space="0" w:color="000000"/>
              <w:bottom w:val="single" w:sz="4" w:space="0" w:color="D9D9D9"/>
              <w:end w:val="single" w:sz="4" w:space="0" w:color="D9D9D9"/>
            </w:tcBorders>
            <w:vAlign w:val="center"/>
          </w:tcPr>
          <w:p>
            <w:pPr>
              <w:pStyle w:val="Normal"/>
              <w:spacing w:before="40" w:after="40"/>
              <w:jc w:val="center"/>
              <w:rPr>
                <w:rFonts w:ascii="Marianne Light" w:hAnsi="Marianne Light"/>
                <w:b w:val="false"/>
                <w:sz w:val="18"/>
              </w:rPr>
            </w:pPr>
            <w:r>
              <w:rPr>
                <w:rFonts w:ascii="Marianne Light" w:hAnsi="Marianne Light"/>
                <w:b w:val="false"/>
                <w:sz w:val="18"/>
              </w:rPr>
            </w:r>
          </w:p>
        </w:tc>
        <w:tc>
          <w:tcPr>
            <w:tcW w:w="1822" w:type="dxa"/>
            <w:tcBorders>
              <w:top w:val="single" w:sz="4" w:space="0" w:color="D9D9D9"/>
              <w:start w:val="single" w:sz="4" w:space="0" w:color="D9D9D9"/>
              <w:bottom w:val="single" w:sz="4" w:space="0" w:color="D9D9D9"/>
              <w:end w:val="single" w:sz="4" w:space="0" w:color="D9D9D9"/>
            </w:tcBorders>
            <w:vAlign w:val="center"/>
          </w:tcPr>
          <w:p>
            <w:pPr>
              <w:pStyle w:val="Normal"/>
              <w:spacing w:before="40" w:after="40"/>
              <w:jc w:val="center"/>
              <w:rPr>
                <w:rFonts w:ascii="Marianne Light" w:hAnsi="Marianne Light"/>
                <w:b w:val="false"/>
                <w:sz w:val="18"/>
              </w:rPr>
            </w:pPr>
            <w:r>
              <w:rPr>
                <w:rFonts w:ascii="Marianne Light" w:hAnsi="Marianne Light"/>
                <w:b w:val="false"/>
                <w:sz w:val="18"/>
              </w:rPr>
              <w:t>29.2.1</w:t>
            </w:r>
          </w:p>
        </w:tc>
        <w:tc>
          <w:tcPr>
            <w:tcW w:w="5592" w:type="dxa"/>
            <w:tcBorders>
              <w:top w:val="single" w:sz="4" w:space="0" w:color="D9D9D9"/>
              <w:start w:val="single" w:sz="4" w:space="0" w:color="D9D9D9"/>
              <w:bottom w:val="single" w:sz="4" w:space="0" w:color="D9D9D9"/>
              <w:end w:val="single" w:sz="4" w:space="0" w:color="000000"/>
            </w:tcBorders>
          </w:tcPr>
          <w:p>
            <w:pPr>
              <w:pStyle w:val="Normal"/>
              <w:spacing w:before="40" w:after="40"/>
              <w:jc w:val="both"/>
              <w:rPr>
                <w:rFonts w:ascii="Marianne Light" w:hAnsi="Marianne Light"/>
                <w:b w:val="false"/>
                <w:i/>
                <w:sz w:val="18"/>
              </w:rPr>
            </w:pPr>
            <w:r>
              <w:rPr>
                <w:rFonts w:ascii="Marianne Light" w:hAnsi="Marianne Light"/>
                <w:b w:val="false"/>
                <w:i/>
                <w:sz w:val="18"/>
              </w:rPr>
              <w:t>Délai d’ajournement et de rejet de documents d’études</w:t>
            </w:r>
          </w:p>
        </w:tc>
      </w:tr>
      <w:tr>
        <w:trPr/>
        <w:tc>
          <w:tcPr>
            <w:tcW w:w="1648" w:type="dxa"/>
            <w:tcBorders>
              <w:top w:val="single" w:sz="4" w:space="0" w:color="D9D9D9"/>
              <w:start w:val="single" w:sz="4" w:space="0" w:color="000000"/>
              <w:bottom w:val="single" w:sz="4" w:space="0" w:color="D9D9D9"/>
              <w:end w:val="single" w:sz="4" w:space="0" w:color="D9D9D9"/>
            </w:tcBorders>
            <w:vAlign w:val="center"/>
          </w:tcPr>
          <w:p>
            <w:pPr>
              <w:pStyle w:val="Normal"/>
              <w:spacing w:before="40" w:after="40"/>
              <w:jc w:val="center"/>
              <w:rPr>
                <w:rFonts w:ascii="Marianne Light" w:hAnsi="Marianne Light"/>
                <w:b w:val="false"/>
                <w:sz w:val="18"/>
              </w:rPr>
            </w:pPr>
            <w:r>
              <w:rPr>
                <w:rFonts w:ascii="Marianne Light" w:hAnsi="Marianne Light"/>
                <w:b w:val="false"/>
                <w:sz w:val="18"/>
              </w:rPr>
              <w:t>7</w:t>
            </w:r>
          </w:p>
        </w:tc>
        <w:tc>
          <w:tcPr>
            <w:tcW w:w="1822" w:type="dxa"/>
            <w:tcBorders>
              <w:top w:val="single" w:sz="4" w:space="0" w:color="D9D9D9"/>
              <w:start w:val="single" w:sz="4" w:space="0" w:color="D9D9D9"/>
              <w:bottom w:val="single" w:sz="4" w:space="0" w:color="D9D9D9"/>
              <w:end w:val="single" w:sz="4" w:space="0" w:color="D9D9D9"/>
            </w:tcBorders>
            <w:vAlign w:val="center"/>
          </w:tcPr>
          <w:p>
            <w:pPr>
              <w:pStyle w:val="Normal"/>
              <w:spacing w:before="40" w:after="40"/>
              <w:jc w:val="center"/>
              <w:rPr>
                <w:rFonts w:ascii="Marianne Light" w:hAnsi="Marianne Light"/>
                <w:b w:val="false"/>
                <w:sz w:val="18"/>
              </w:rPr>
            </w:pPr>
            <w:r>
              <w:rPr>
                <w:rFonts w:ascii="Marianne Light" w:hAnsi="Marianne Light"/>
                <w:b w:val="false"/>
                <w:sz w:val="18"/>
              </w:rPr>
              <w:t>14.1 et 14.1.3</w:t>
            </w:r>
          </w:p>
        </w:tc>
        <w:tc>
          <w:tcPr>
            <w:tcW w:w="5592" w:type="dxa"/>
            <w:tcBorders>
              <w:top w:val="single" w:sz="4" w:space="0" w:color="D9D9D9"/>
              <w:start w:val="single" w:sz="4" w:space="0" w:color="D9D9D9"/>
              <w:bottom w:val="single" w:sz="4" w:space="0" w:color="D9D9D9"/>
              <w:end w:val="single" w:sz="4" w:space="0" w:color="000000"/>
            </w:tcBorders>
          </w:tcPr>
          <w:p>
            <w:pPr>
              <w:pStyle w:val="Normal"/>
              <w:spacing w:before="40" w:after="40"/>
              <w:jc w:val="both"/>
              <w:rPr>
                <w:rFonts w:ascii="Marianne Light" w:hAnsi="Marianne Light"/>
                <w:b w:val="false"/>
                <w:i/>
                <w:sz w:val="18"/>
              </w:rPr>
            </w:pPr>
            <w:r>
              <w:rPr>
                <w:rFonts w:ascii="Marianne Light" w:hAnsi="Marianne Light"/>
                <w:b w:val="false"/>
                <w:i/>
                <w:sz w:val="18"/>
              </w:rPr>
              <w:t>Pénalités pour retard</w:t>
            </w:r>
          </w:p>
        </w:tc>
      </w:tr>
      <w:tr>
        <w:trPr/>
        <w:tc>
          <w:tcPr>
            <w:tcW w:w="1648" w:type="dxa"/>
            <w:tcBorders>
              <w:top w:val="single" w:sz="4" w:space="0" w:color="D9D9D9"/>
              <w:start w:val="single" w:sz="4" w:space="0" w:color="000000"/>
              <w:bottom w:val="single" w:sz="4" w:space="0" w:color="000000"/>
              <w:end w:val="single" w:sz="4" w:space="0" w:color="D9D9D9"/>
            </w:tcBorders>
            <w:vAlign w:val="center"/>
          </w:tcPr>
          <w:p>
            <w:pPr>
              <w:pStyle w:val="Normal"/>
              <w:spacing w:before="40" w:after="40"/>
              <w:jc w:val="center"/>
              <w:rPr>
                <w:rFonts w:ascii="Marianne Light" w:hAnsi="Marianne Light"/>
                <w:b w:val="false"/>
                <w:sz w:val="18"/>
              </w:rPr>
            </w:pPr>
            <w:r>
              <w:rPr>
                <w:rFonts w:ascii="Marianne Light" w:hAnsi="Marianne Light"/>
                <w:b w:val="false"/>
                <w:sz w:val="18"/>
              </w:rPr>
              <w:t>8.3.3</w:t>
            </w:r>
          </w:p>
        </w:tc>
        <w:tc>
          <w:tcPr>
            <w:tcW w:w="1822" w:type="dxa"/>
            <w:tcBorders>
              <w:top w:val="single" w:sz="4" w:space="0" w:color="D9D9D9"/>
              <w:start w:val="single" w:sz="4" w:space="0" w:color="D9D9D9"/>
              <w:bottom w:val="single" w:sz="4" w:space="0" w:color="000000"/>
              <w:end w:val="single" w:sz="4" w:space="0" w:color="D9D9D9"/>
            </w:tcBorders>
            <w:vAlign w:val="center"/>
          </w:tcPr>
          <w:p>
            <w:pPr>
              <w:pStyle w:val="Normal"/>
              <w:spacing w:before="40" w:after="40"/>
              <w:jc w:val="center"/>
              <w:rPr>
                <w:rFonts w:ascii="Marianne Light" w:hAnsi="Marianne Light"/>
                <w:b w:val="false"/>
                <w:sz w:val="18"/>
              </w:rPr>
            </w:pPr>
            <w:r>
              <w:rPr>
                <w:rFonts w:ascii="Marianne Light" w:hAnsi="Marianne Light"/>
                <w:b w:val="false"/>
                <w:sz w:val="18"/>
              </w:rPr>
              <w:t>11.7</w:t>
            </w:r>
          </w:p>
        </w:tc>
        <w:tc>
          <w:tcPr>
            <w:tcW w:w="5592" w:type="dxa"/>
            <w:tcBorders>
              <w:top w:val="single" w:sz="4" w:space="0" w:color="D9D9D9"/>
              <w:start w:val="single" w:sz="4" w:space="0" w:color="D9D9D9"/>
              <w:bottom w:val="single" w:sz="4" w:space="0" w:color="000000"/>
              <w:end w:val="single" w:sz="4" w:space="0" w:color="000000"/>
            </w:tcBorders>
            <w:vAlign w:val="center"/>
          </w:tcPr>
          <w:p>
            <w:pPr>
              <w:pStyle w:val="Normal"/>
              <w:spacing w:before="40" w:after="40"/>
              <w:rPr>
                <w:rFonts w:ascii="Marianne Light" w:hAnsi="Marianne Light"/>
                <w:b w:val="false"/>
                <w:i/>
                <w:sz w:val="18"/>
              </w:rPr>
            </w:pPr>
            <w:r>
              <w:rPr>
                <w:rFonts w:ascii="Marianne Light" w:hAnsi="Marianne Light"/>
                <w:b w:val="false"/>
                <w:i/>
                <w:sz w:val="18"/>
              </w:rPr>
              <w:t>Modalités de paiements</w:t>
            </w:r>
          </w:p>
        </w:tc>
      </w:tr>
    </w:tbl>
    <w:p>
      <w:pPr>
        <w:pStyle w:val="Normal"/>
        <w:spacing w:before="0" w:after="96"/>
        <w:jc w:val="both"/>
        <w:rPr>
          <w:rFonts w:ascii="Marianne Light" w:hAnsi="Marianne Light"/>
          <w:b w:val="false"/>
        </w:rPr>
      </w:pPr>
      <w:r>
        <w:rPr>
          <w:rFonts w:ascii="Marianne Light" w:hAnsi="Marianne Light"/>
          <w:b w:val="false"/>
        </w:rPr>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r>
      <w:r>
        <w:br w:type="page"/>
      </w:r>
    </w:p>
    <w:p>
      <w:pPr>
        <w:pStyle w:val="Heading1"/>
        <w:numPr>
          <w:ilvl w:val="0"/>
          <w:numId w:val="11"/>
        </w:numPr>
        <w:spacing w:before="0" w:after="40"/>
        <w:ind w:hanging="360" w:start="426"/>
        <w:rPr/>
      </w:pPr>
      <w:bookmarkStart w:id="201" w:name="_Toc134090706"/>
      <w:r>
        <w:rPr/>
        <w:t>SIGNATURES</w:t>
      </w:r>
      <w:bookmarkEnd w:id="201"/>
    </w:p>
    <w:p>
      <w:pPr>
        <w:pStyle w:val="Normal"/>
        <w:spacing w:before="0" w:after="96"/>
        <w:jc w:val="both"/>
        <w:rPr>
          <w:rFonts w:ascii="Marianne Light" w:hAnsi="Marianne Light"/>
          <w:b w:val="false"/>
        </w:rPr>
      </w:pPr>
      <w:r>
        <w:rPr>
          <w:rFonts w:ascii="Marianne Light" w:hAnsi="Marianne Light"/>
          <w:b w:val="false"/>
        </w:rPr>
      </w:r>
    </w:p>
    <w:tbl>
      <w:tblPr>
        <w:tblW w:w="9072"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9072"/>
      </w:tblGrid>
      <w:tr>
        <w:trPr/>
        <w:tc>
          <w:tcPr>
            <w:tcW w:w="9072" w:type="dxa"/>
            <w:tcBorders/>
          </w:tcPr>
          <w:p>
            <w:pPr>
              <w:pStyle w:val="Normal"/>
              <w:spacing w:before="96" w:after="96"/>
              <w:jc w:val="both"/>
              <w:rPr>
                <w:rFonts w:ascii="Marianne Light" w:hAnsi="Marianne Light"/>
                <w:b w:val="false"/>
              </w:rPr>
            </w:pPr>
            <w:r>
              <w:rPr>
                <w:rFonts w:ascii="Marianne Light" w:hAnsi="Marianne Light"/>
                <w:b w:val="false"/>
              </w:rPr>
              <w:t xml:space="preserve">A </w:t>
            </w:r>
            <w:r>
              <w:rPr>
                <w:rFonts w:ascii="Marianne Light" w:hAnsi="Marianne Light"/>
                <w:b w:val="false"/>
                <w:color w:themeColor="background1" w:themeShade="d9" w:val="D9D9D9"/>
              </w:rPr>
              <w:t>______________________________</w:t>
            </w:r>
            <w:r>
              <w:rPr>
                <w:rFonts w:ascii="Marianne Light" w:hAnsi="Marianne Light"/>
                <w:b w:val="false"/>
                <w:color w:themeColor="text1" w:val="2F2B20"/>
              </w:rPr>
              <w:t>, l</w:t>
            </w:r>
            <w:r>
              <w:rPr>
                <w:rFonts w:ascii="Marianne Light" w:hAnsi="Marianne Light"/>
                <w:b w:val="false"/>
              </w:rPr>
              <w:t xml:space="preserve">e </w:t>
            </w:r>
            <w:r>
              <w:rPr>
                <w:rFonts w:ascii="Marianne Light" w:hAnsi="Marianne Light"/>
                <w:b w:val="false"/>
                <w:color w:themeColor="background1" w:themeShade="d9" w:val="D9D9D9"/>
              </w:rPr>
              <w:t xml:space="preserve">|__|__| </w:t>
            </w:r>
            <w:r>
              <w:rPr>
                <w:rFonts w:ascii="Marianne Light" w:hAnsi="Marianne Light"/>
                <w:b w:val="false"/>
              </w:rPr>
              <w:t xml:space="preserve">/ </w:t>
            </w:r>
            <w:r>
              <w:rPr>
                <w:rFonts w:ascii="Marianne Light" w:hAnsi="Marianne Light"/>
                <w:b w:val="false"/>
                <w:color w:themeColor="background1" w:themeShade="d9" w:val="D9D9D9"/>
              </w:rPr>
              <w:t xml:space="preserve">|__|__| </w:t>
            </w:r>
            <w:r>
              <w:rPr>
                <w:rFonts w:ascii="Marianne Light" w:hAnsi="Marianne Light"/>
                <w:b w:val="false"/>
              </w:rPr>
              <w:t xml:space="preserve">/ </w:t>
            </w:r>
            <w:r>
              <w:rPr>
                <w:rFonts w:ascii="Marianne Light" w:hAnsi="Marianne Light"/>
                <w:b w:val="false"/>
                <w:color w:themeColor="background1" w:themeShade="d9" w:val="D9D9D9"/>
              </w:rPr>
              <w:t>|__|__|__|__|</w:t>
            </w:r>
          </w:p>
        </w:tc>
      </w:tr>
      <w:tr>
        <w:trPr/>
        <w:tc>
          <w:tcPr>
            <w:tcW w:w="9072" w:type="dxa"/>
            <w:tcBorders/>
          </w:tcPr>
          <w:p>
            <w:pPr>
              <w:pStyle w:val="Normal"/>
              <w:spacing w:before="96" w:after="96"/>
              <w:jc w:val="both"/>
              <w:rPr>
                <w:rFonts w:ascii="Marianne Light" w:hAnsi="Marianne Light"/>
                <w:b w:val="false"/>
                <w:i/>
              </w:rPr>
            </w:pPr>
            <w:r>
              <w:rPr>
                <w:rFonts w:ascii="Marianne Light" w:hAnsi="Marianne Light"/>
              </w:rPr>
              <w:t>Le (ou les) candidat(s)</w:t>
            </w:r>
            <w:r>
              <w:rPr>
                <w:rFonts w:cs="Calibri" w:ascii="Calibri" w:hAnsi="Calibri"/>
                <w:b w:val="false"/>
              </w:rPr>
              <w:t> </w:t>
            </w:r>
            <w:r>
              <w:rPr>
                <w:rFonts w:ascii="Marianne Light" w:hAnsi="Marianne Light"/>
                <w:b w:val="false"/>
              </w:rPr>
              <w:t xml:space="preserve">: </w:t>
            </w:r>
            <w:r>
              <w:rPr>
                <w:rFonts w:ascii="Marianne Light" w:hAnsi="Marianne Light"/>
                <w:b w:val="false"/>
                <w:i/>
              </w:rPr>
              <w:t>représentant(s) habilité(s) pour signer le marché</w:t>
            </w:r>
          </w:p>
          <w:p>
            <w:pPr>
              <w:pStyle w:val="Normal"/>
              <w:spacing w:before="0" w:after="96"/>
              <w:jc w:val="both"/>
              <w:rPr>
                <w:rFonts w:ascii="Marianne Light" w:hAnsi="Marianne Light"/>
                <w:b w:val="false"/>
                <w:i/>
              </w:rPr>
            </w:pPr>
            <w:r>
              <w:rPr>
                <w:rFonts w:ascii="Marianne Light" w:hAnsi="Marianne Light"/>
                <w:b w:val="false"/>
                <w:i/>
              </w:rPr>
              <w:t>Cachet et signature</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r>
          </w:p>
        </w:tc>
      </w:tr>
    </w:tbl>
    <w:p>
      <w:pPr>
        <w:pStyle w:val="Normal"/>
        <w:spacing w:before="0" w:after="96"/>
        <w:jc w:val="both"/>
        <w:rPr>
          <w:rFonts w:ascii="Marianne Light" w:hAnsi="Marianne Light"/>
          <w:b w:val="false"/>
        </w:rPr>
      </w:pPr>
      <w:r>
        <w:rPr>
          <w:rFonts w:ascii="Marianne Light" w:hAnsi="Marianne Light"/>
          <w:b w:val="false"/>
        </w:rPr>
      </w:r>
    </w:p>
    <w:tbl>
      <w:tblPr>
        <w:tblW w:w="9072" w:type="dxa"/>
        <w:jc w:val="start"/>
        <w:tblInd w:w="0" w:type="dxa"/>
        <w:tblLayout w:type="fixed"/>
        <w:tblCellMar>
          <w:top w:w="0" w:type="dxa"/>
          <w:start w:w="108" w:type="dxa"/>
          <w:bottom w:w="0" w:type="dxa"/>
          <w:end w:w="108" w:type="dxa"/>
        </w:tblCellMar>
        <w:tblLook w:firstRow="1" w:noVBand="1" w:lastRow="0" w:firstColumn="1" w:lastColumn="0" w:noHBand="0" w:val="04a0"/>
      </w:tblPr>
      <w:tblGrid>
        <w:gridCol w:w="9072"/>
      </w:tblGrid>
      <w:tr>
        <w:trPr/>
        <w:tc>
          <w:tcPr>
            <w:tcW w:w="9072" w:type="dxa"/>
            <w:tcBorders/>
          </w:tcPr>
          <w:p>
            <w:pPr>
              <w:pStyle w:val="Normal"/>
              <w:spacing w:before="96" w:after="96"/>
              <w:jc w:val="both"/>
              <w:rPr>
                <w:rFonts w:ascii="Marianne Light" w:hAnsi="Marianne Light"/>
                <w:b w:val="false"/>
              </w:rPr>
            </w:pPr>
            <w:r>
              <w:rPr>
                <w:rFonts w:ascii="Marianne Light" w:hAnsi="Marianne Light"/>
                <w:b w:val="false"/>
              </w:rPr>
              <w:t xml:space="preserve">A </w:t>
            </w:r>
            <w:r>
              <w:rPr>
                <w:rFonts w:ascii="Marianne Light" w:hAnsi="Marianne Light"/>
                <w:b w:val="false"/>
                <w:color w:themeColor="background1" w:themeShade="d9" w:val="D9D9D9"/>
              </w:rPr>
              <w:t>______________________________</w:t>
            </w:r>
            <w:r>
              <w:rPr>
                <w:rFonts w:ascii="Marianne Light" w:hAnsi="Marianne Light"/>
                <w:b w:val="false"/>
                <w:color w:themeColor="text1" w:val="2F2B20"/>
              </w:rPr>
              <w:t>, l</w:t>
            </w:r>
            <w:r>
              <w:rPr>
                <w:rFonts w:ascii="Marianne Light" w:hAnsi="Marianne Light"/>
                <w:b w:val="false"/>
              </w:rPr>
              <w:t xml:space="preserve">e </w:t>
            </w:r>
            <w:r>
              <w:rPr>
                <w:rFonts w:ascii="Marianne Light" w:hAnsi="Marianne Light"/>
                <w:b w:val="false"/>
                <w:color w:themeColor="background1" w:themeShade="d9" w:val="D9D9D9"/>
              </w:rPr>
              <w:t xml:space="preserve">|__|__| </w:t>
            </w:r>
            <w:r>
              <w:rPr>
                <w:rFonts w:ascii="Marianne Light" w:hAnsi="Marianne Light"/>
                <w:b w:val="false"/>
              </w:rPr>
              <w:t xml:space="preserve">/ </w:t>
            </w:r>
            <w:r>
              <w:rPr>
                <w:rFonts w:ascii="Marianne Light" w:hAnsi="Marianne Light"/>
                <w:b w:val="false"/>
                <w:color w:themeColor="background1" w:themeShade="d9" w:val="D9D9D9"/>
              </w:rPr>
              <w:t xml:space="preserve">|__|__| </w:t>
            </w:r>
            <w:r>
              <w:rPr>
                <w:rFonts w:ascii="Marianne Light" w:hAnsi="Marianne Light"/>
                <w:b w:val="false"/>
              </w:rPr>
              <w:t xml:space="preserve">/ </w:t>
            </w:r>
            <w:r>
              <w:rPr>
                <w:rFonts w:ascii="Marianne Light" w:hAnsi="Marianne Light"/>
                <w:b w:val="false"/>
                <w:color w:themeColor="background1" w:themeShade="d9" w:val="D9D9D9"/>
              </w:rPr>
              <w:t>|__|__|__|__|</w:t>
            </w:r>
          </w:p>
        </w:tc>
      </w:tr>
      <w:tr>
        <w:trPr/>
        <w:tc>
          <w:tcPr>
            <w:tcW w:w="9072" w:type="dxa"/>
            <w:tcBorders/>
          </w:tcPr>
          <w:p>
            <w:pPr>
              <w:pStyle w:val="Normal"/>
              <w:spacing w:before="96" w:after="96"/>
              <w:jc w:val="both"/>
              <w:rPr>
                <w:rFonts w:ascii="Marianne Light" w:hAnsi="Marianne Light"/>
              </w:rPr>
            </w:pPr>
            <w:r>
              <w:rPr>
                <w:rFonts w:ascii="Marianne Light" w:hAnsi="Marianne Light"/>
              </w:rPr>
              <w:t>Le pouvoir adjudicateur</w:t>
            </w:r>
            <w:r>
              <w:rPr>
                <w:rFonts w:cs="Calibri" w:ascii="Calibri" w:hAnsi="Calibri"/>
              </w:rPr>
              <w:t> </w:t>
            </w:r>
            <w:r>
              <w:rPr>
                <w:rFonts w:ascii="Marianne Light" w:hAnsi="Marianne Light"/>
              </w:rPr>
              <w:t xml:space="preserve">: </w:t>
            </w:r>
          </w:p>
          <w:p>
            <w:pPr>
              <w:pStyle w:val="Normal"/>
              <w:spacing w:before="96" w:after="96"/>
              <w:jc w:val="both"/>
              <w:rPr>
                <w:rFonts w:ascii="Marianne Light" w:hAnsi="Marianne Light"/>
                <w:b w:val="false"/>
                <w:i/>
              </w:rPr>
            </w:pPr>
            <w:r>
              <w:rPr>
                <w:rFonts w:ascii="Marianne Light" w:hAnsi="Marianne Light"/>
                <w:b w:val="false"/>
                <w:i/>
              </w:rPr>
              <w:t>Cachet et signature</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r>
          </w:p>
        </w:tc>
      </w:tr>
    </w:tbl>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r>
    </w:p>
    <w:p>
      <w:pPr>
        <w:pStyle w:val="Heading1"/>
        <w:numPr>
          <w:ilvl w:val="0"/>
          <w:numId w:val="11"/>
        </w:numPr>
        <w:ind w:hanging="360" w:start="426"/>
        <w:rPr/>
      </w:pPr>
      <w:bookmarkStart w:id="202" w:name="_Toc134090707"/>
      <w:bookmarkStart w:id="203" w:name="_Toc462734659"/>
      <w:r>
        <w:rPr/>
        <w:t>NOTIFICATION</w:t>
      </w:r>
      <w:bookmarkEnd w:id="202"/>
      <w:bookmarkEnd w:id="203"/>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En cas de remise contre récépissé, le titulaire signera la formule ci-dessous</w:t>
      </w:r>
      <w:r>
        <w:rPr>
          <w:rFonts w:cs="Calibri" w:ascii="Calibri" w:hAnsi="Calibri"/>
          <w:b w:val="false"/>
        </w:rPr>
        <w:t> </w:t>
      </w:r>
      <w:r>
        <w:rPr>
          <w:rFonts w:ascii="Marianne Light" w:hAnsi="Marianne Light"/>
          <w:b w:val="false"/>
        </w:rPr>
        <w:t>:</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i/>
        </w:rPr>
      </w:pPr>
      <w:r>
        <w:rPr>
          <w:rFonts w:ascii="Marianne Light" w:hAnsi="Marianne Light"/>
          <w:b w:val="false"/>
          <w:i/>
        </w:rPr>
        <w:t>«</w:t>
      </w:r>
      <w:r>
        <w:rPr>
          <w:rFonts w:cs="Calibri" w:ascii="Calibri" w:hAnsi="Calibri"/>
          <w:b w:val="false"/>
          <w:i/>
        </w:rPr>
        <w:t> </w:t>
      </w:r>
      <w:r>
        <w:rPr>
          <w:rFonts w:ascii="Marianne Light" w:hAnsi="Marianne Light"/>
          <w:b w:val="false"/>
          <w:i/>
        </w:rPr>
        <w:t>Re</w:t>
      </w:r>
      <w:r>
        <w:rPr>
          <w:rFonts w:cs="Marianne" w:ascii="Marianne Light" w:hAnsi="Marianne Light"/>
          <w:b w:val="false"/>
          <w:i/>
        </w:rPr>
        <w:t>ç</w:t>
      </w:r>
      <w:r>
        <w:rPr>
          <w:rFonts w:ascii="Marianne Light" w:hAnsi="Marianne Light"/>
          <w:b w:val="false"/>
          <w:i/>
        </w:rPr>
        <w:t xml:space="preserve">u </w:t>
      </w:r>
      <w:r>
        <w:rPr>
          <w:rFonts w:cs="Marianne" w:ascii="Marianne Light" w:hAnsi="Marianne Light"/>
          <w:b w:val="false"/>
          <w:i/>
        </w:rPr>
        <w:t>à</w:t>
      </w:r>
      <w:r>
        <w:rPr>
          <w:rFonts w:ascii="Marianne Light" w:hAnsi="Marianne Light"/>
          <w:b w:val="false"/>
          <w:i/>
        </w:rPr>
        <w:t xml:space="preserve"> titre de notification une copie du pr</w:t>
      </w:r>
      <w:r>
        <w:rPr>
          <w:rFonts w:cs="Marianne" w:ascii="Marianne Light" w:hAnsi="Marianne Light"/>
          <w:b w:val="false"/>
          <w:i/>
        </w:rPr>
        <w:t>é</w:t>
      </w:r>
      <w:r>
        <w:rPr>
          <w:rFonts w:ascii="Marianne Light" w:hAnsi="Marianne Light"/>
          <w:b w:val="false"/>
          <w:i/>
        </w:rPr>
        <w:t>sent march</w:t>
      </w:r>
      <w:r>
        <w:rPr>
          <w:rFonts w:cs="Marianne" w:ascii="Marianne Light" w:hAnsi="Marianne Light"/>
          <w:b w:val="false"/>
          <w:i/>
        </w:rPr>
        <w:t>é</w:t>
      </w:r>
      <w:r>
        <w:rPr>
          <w:rFonts w:cs="Calibri" w:ascii="Calibri" w:hAnsi="Calibri"/>
          <w:b w:val="false"/>
          <w:i/>
        </w:rPr>
        <w:t> </w:t>
      </w:r>
      <w:r>
        <w:rPr>
          <w:rFonts w:cs="Marianne" w:ascii="Marianne Light" w:hAnsi="Marianne Light"/>
          <w:b w:val="false"/>
          <w:i/>
        </w:rPr>
        <w:t>»</w:t>
      </w:r>
    </w:p>
    <w:p>
      <w:pPr>
        <w:pStyle w:val="Normal"/>
        <w:spacing w:before="0" w:after="96"/>
        <w:jc w:val="both"/>
        <w:rPr>
          <w:rFonts w:ascii="Marianne Light" w:hAnsi="Marianne Light"/>
          <w:b w:val="false"/>
        </w:rPr>
      </w:pPr>
      <w:r>
        <w:rPr>
          <w:rFonts w:ascii="Marianne Light" w:hAnsi="Marianne Light"/>
          <w:b w:val="false"/>
        </w:rPr>
        <w:t xml:space="preserve">A </w:t>
      </w:r>
      <w:r>
        <w:rPr>
          <w:rFonts w:ascii="Marianne Light" w:hAnsi="Marianne Light"/>
          <w:b w:val="false"/>
          <w:color w:themeColor="background1" w:themeShade="d9" w:val="D9D9D9"/>
        </w:rPr>
        <w:t>_____________________________________</w:t>
      </w:r>
      <w:r>
        <w:rPr>
          <w:rFonts w:ascii="Marianne Light" w:hAnsi="Marianne Light"/>
          <w:b w:val="false"/>
          <w:color w:themeColor="text1" w:val="2F2B20"/>
        </w:rPr>
        <w:t xml:space="preserve">, le </w:t>
      </w:r>
      <w:r>
        <w:rPr>
          <w:rFonts w:ascii="Marianne Light" w:hAnsi="Marianne Light"/>
          <w:b w:val="false"/>
          <w:color w:themeColor="background1" w:themeShade="d9" w:val="D9D9D9"/>
        </w:rPr>
        <w:t xml:space="preserve">|__|__| </w:t>
      </w:r>
      <w:r>
        <w:rPr>
          <w:rFonts w:ascii="Marianne Light" w:hAnsi="Marianne Light"/>
          <w:b w:val="false"/>
        </w:rPr>
        <w:t xml:space="preserve">/ </w:t>
      </w:r>
      <w:r>
        <w:rPr>
          <w:rFonts w:ascii="Marianne Light" w:hAnsi="Marianne Light"/>
          <w:b w:val="false"/>
          <w:color w:themeColor="background1" w:themeShade="d9" w:val="D9D9D9"/>
        </w:rPr>
        <w:t xml:space="preserve">|__|__| </w:t>
      </w:r>
      <w:r>
        <w:rPr>
          <w:rFonts w:ascii="Marianne Light" w:hAnsi="Marianne Light"/>
          <w:b w:val="false"/>
        </w:rPr>
        <w:t xml:space="preserve">/ </w:t>
      </w:r>
      <w:r>
        <w:rPr>
          <w:rFonts w:ascii="Marianne Light" w:hAnsi="Marianne Light"/>
          <w:b w:val="false"/>
          <w:color w:themeColor="background1" w:themeShade="d9" w:val="D9D9D9"/>
        </w:rPr>
        <w:t>|__|__|__|__|</w:t>
      </w:r>
    </w:p>
    <w:p>
      <w:pPr>
        <w:pStyle w:val="Normal"/>
        <w:spacing w:before="0" w:after="96"/>
        <w:jc w:val="both"/>
        <w:rPr>
          <w:rFonts w:ascii="Marianne Light" w:hAnsi="Marianne Light"/>
          <w:b w:val="false"/>
        </w:rPr>
      </w:pPr>
      <w:r>
        <w:rPr>
          <w:rFonts w:ascii="Marianne Light" w:hAnsi="Marianne Light"/>
          <w:b w:val="false"/>
        </w:rPr>
        <w:t>Signature du titulaire</w:t>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r>
    </w:p>
    <w:p>
      <w:pPr>
        <w:pStyle w:val="Normal"/>
        <w:spacing w:before="0" w:after="96"/>
        <w:jc w:val="both"/>
        <w:rPr>
          <w:rFonts w:ascii="Marianne Light" w:hAnsi="Marianne Light"/>
          <w:b w:val="false"/>
        </w:rPr>
      </w:pPr>
      <w:r>
        <w:rPr>
          <w:rFonts w:ascii="Marianne Light" w:hAnsi="Marianne Light"/>
          <w:b w:val="false"/>
        </w:rPr>
        <w:t>En cas d’envoi en recommandé avec accusé de réception postal ou électronique, l’avis de réception est annexé au présent document.</w:t>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r>
      <w:r>
        <w:br w:type="page"/>
      </w:r>
    </w:p>
    <w:p>
      <w:pPr>
        <w:pStyle w:val="Heading1"/>
        <w:numPr>
          <w:ilvl w:val="0"/>
          <w:numId w:val="11"/>
        </w:numPr>
        <w:spacing w:before="0" w:after="40"/>
        <w:ind w:hanging="360" w:start="426"/>
        <w:rPr/>
      </w:pPr>
      <w:bookmarkStart w:id="204" w:name="_Toc134090708"/>
      <w:bookmarkStart w:id="205" w:name="_Toc499907595"/>
      <w:r>
        <w:rPr/>
        <w:t>NANTISSEMENT OU CESSION DE CREANCE</w:t>
      </w:r>
      <w:bookmarkEnd w:id="204"/>
      <w:bookmarkEnd w:id="205"/>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r>
    </w:p>
    <w:p>
      <w:pPr>
        <w:pStyle w:val="Normal"/>
        <w:widowControl/>
        <w:suppressAutoHyphens w:val="false"/>
        <w:spacing w:lineRule="auto" w:line="276" w:before="0" w:after="200"/>
        <w:jc w:val="center"/>
        <w:textAlignment w:val="auto"/>
        <w:rPr>
          <w:rFonts w:ascii="Marianne Light" w:hAnsi="Marianne Light"/>
          <w:b w:val="false"/>
          <w:i/>
          <w:u w:val="single"/>
        </w:rPr>
      </w:pPr>
      <w:r>
        <w:rPr>
          <w:rFonts w:ascii="Marianne Light" w:hAnsi="Marianne Light"/>
          <w:b w:val="false"/>
          <w:i/>
          <w:u w:val="single"/>
        </w:rPr>
        <w:t>CADRE RESERVE A L’ADMINISTRATION – NE PAS COMPLETER</w:t>
      </w:r>
    </w:p>
    <w:p>
      <w:pPr>
        <w:pStyle w:val="Normal"/>
        <w:widowControl/>
        <w:suppressAutoHyphens w:val="false"/>
        <w:spacing w:lineRule="auto" w:line="276" w:before="0" w:after="200"/>
        <w:jc w:val="both"/>
        <w:textAlignment w:val="auto"/>
        <w:rPr>
          <w:rFonts w:ascii="Marianne Light" w:hAnsi="Marianne Light"/>
          <w:b w:val="false"/>
        </w:rPr>
      </w:pPr>
      <w:r>
        <w:rPr>
          <w:rFonts w:ascii="Marianne Light" w:hAnsi="Marianne Light"/>
          <w:b w:val="false"/>
        </w:rPr>
      </w:r>
    </w:p>
    <w:p>
      <w:pPr>
        <w:pStyle w:val="Normal"/>
        <w:widowControl/>
        <w:suppressAutoHyphens w:val="false"/>
        <w:spacing w:lineRule="auto" w:line="276" w:before="0" w:after="200"/>
        <w:jc w:val="both"/>
        <w:textAlignment w:val="auto"/>
        <w:rPr>
          <w:rFonts w:ascii="Marianne Light" w:hAnsi="Marianne Light"/>
        </w:rPr>
      </w:pPr>
      <w:r>
        <w:rPr>
          <w:rFonts w:ascii="Marianne Light" w:hAnsi="Marianne Light"/>
        </w:rPr>
        <w:t>FORMULE D’ORIGINE</w:t>
      </w:r>
      <w:r>
        <w:rPr>
          <w:rFonts w:cs="Calibri" w:ascii="Calibri" w:hAnsi="Calibri"/>
        </w:rPr>
        <w:t> </w:t>
      </w:r>
      <w:r>
        <w:rPr>
          <w:rFonts w:ascii="Marianne Light" w:hAnsi="Marianne Light"/>
        </w:rPr>
        <w:t>:</w:t>
      </w:r>
    </w:p>
    <w:p>
      <w:pPr>
        <w:pStyle w:val="Normal"/>
        <w:widowControl/>
        <w:suppressAutoHyphens w:val="false"/>
        <w:spacing w:lineRule="auto" w:line="276" w:before="0" w:after="200"/>
        <w:jc w:val="both"/>
        <w:textAlignment w:val="auto"/>
        <w:rPr>
          <w:rFonts w:ascii="Marianne Light" w:hAnsi="Marianne Light"/>
          <w:b w:val="false"/>
        </w:rPr>
      </w:pPr>
      <w:r>
        <w:rPr>
          <w:rFonts w:ascii="Marianne Light" w:hAnsi="Marianne Light"/>
          <w:b w:val="false"/>
        </w:rPr>
        <w:t xml:space="preserve">Copie certifiée conforme à l’original délivrée en unique exemplaire pour être remise à l’établissement de crédit en cas de cession ou de nantissement de créance consenti conformément à la loi n°81-1 du 2 Janvier 1981 modifiée facilitant le crédit aux entreprises en ce qui concerne </w:t>
      </w:r>
      <w:r>
        <w:rPr>
          <w:rFonts w:ascii="Marianne Light" w:hAnsi="Marianne Light"/>
          <w:b w:val="false"/>
          <w:i/>
        </w:rPr>
        <w:t>(cocher la/les case(s) correspondante(s))</w:t>
      </w:r>
      <w:r>
        <w:rPr>
          <w:rFonts w:cs="Calibri" w:ascii="Calibri" w:hAnsi="Calibri"/>
          <w:b w:val="false"/>
        </w:rPr>
        <w:t> </w:t>
      </w:r>
      <w:r>
        <w:rPr>
          <w:rFonts w:ascii="Marianne Light" w:hAnsi="Marianne Light"/>
          <w:b w:val="false"/>
        </w:rPr>
        <w:t>:</w:t>
      </w:r>
    </w:p>
    <w:p>
      <w:pPr>
        <w:pStyle w:val="Normal"/>
        <w:widowControl/>
        <w:suppressAutoHyphens w:val="false"/>
        <w:spacing w:lineRule="auto" w:line="276" w:before="0" w:after="200"/>
        <w:jc w:val="both"/>
        <w:textAlignment w:val="auto"/>
        <w:rPr>
          <w:rFonts w:ascii="Marianne Light" w:hAnsi="Marianne Light"/>
          <w:b w:val="false"/>
        </w:rPr>
      </w:pPr>
      <w:r>
        <w:rPr>
          <w:rFonts w:ascii="Marianne Light" w:hAnsi="Marianne Light"/>
          <w:b w:val="false"/>
        </w:rPr>
      </w:r>
    </w:p>
    <w:p>
      <w:pPr>
        <w:pStyle w:val="Normal"/>
        <w:widowControl/>
        <w:suppressAutoHyphens w:val="false"/>
        <w:spacing w:lineRule="auto" w:line="276" w:before="0" w:after="200"/>
        <w:textAlignment w:val="auto"/>
        <w:rPr>
          <w:rFonts w:ascii="Marianne Light" w:hAnsi="Marianne Light"/>
          <w:b w:val="false"/>
        </w:rPr>
      </w:pPr>
      <w:sdt>
        <w:sdtPr>
          <w:id w:val="-1791821493"/>
          <w14:checkbox>
            <w14:checked w14:val="0"/>
            <w14:checkedState w14:val="2612"/>
            <w14:uncheckedState w14:val="2610"/>
          </w14:checkbox>
        </w:sdtPr>
        <w:sdtContent>
          <w:r>
            <w:rPr>
              <w:rFonts w:eastAsia="MS Gothic" w:cs="Segoe UI Symbol" w:ascii="Segoe UI Symbol" w:hAnsi="Segoe UI Symbol"/>
            </w:rPr>
          </w:r>
          <w:r>
            <w:rPr>
              <w:rFonts w:eastAsia="MS Gothic" w:cs="Segoe UI Symbol" w:ascii="Segoe UI Symbol" w:hAnsi="Segoe UI Symbol"/>
            </w:rPr>
            <w:t>☐</w:t>
          </w:r>
        </w:sdtContent>
      </w:sdt>
      <w:r>
        <w:rPr>
          <w:rFonts w:ascii="Marianne Light" w:hAnsi="Marianne Light"/>
        </w:rPr>
        <w:t xml:space="preserve"> </w:t>
      </w:r>
      <w:r>
        <w:rPr>
          <w:rFonts w:ascii="Marianne Light" w:hAnsi="Marianne Light"/>
        </w:rPr>
        <w:t>La totalité du marché</w:t>
      </w:r>
      <w:r>
        <w:rPr>
          <w:rFonts w:ascii="Marianne Light" w:hAnsi="Marianne Light"/>
          <w:b w:val="false"/>
        </w:rPr>
        <w:t xml:space="preserve"> pour un montant de</w:t>
      </w:r>
      <w:r>
        <w:rPr>
          <w:rFonts w:cs="Calibri" w:ascii="Calibri" w:hAnsi="Calibri"/>
          <w:b w:val="false"/>
        </w:rPr>
        <w:t> </w:t>
      </w:r>
      <w:r>
        <w:rPr>
          <w:rFonts w:ascii="Marianne Light" w:hAnsi="Marianne Light"/>
          <w:b w:val="false"/>
        </w:rPr>
        <w:t xml:space="preserve">: </w:t>
      </w:r>
      <w:r>
        <w:rPr>
          <w:rFonts w:ascii="Marianne Light" w:hAnsi="Marianne Light"/>
          <w:b w:val="false"/>
          <w:color w:themeColor="background1" w:themeShade="d9" w:val="D9D9D9"/>
        </w:rPr>
        <w:t xml:space="preserve">____________________________ </w:t>
      </w:r>
      <w:r>
        <w:rPr>
          <w:rFonts w:ascii="Marianne Light" w:hAnsi="Marianne Light"/>
          <w:b w:val="false"/>
        </w:rPr>
        <w:t>(TVA</w:t>
      </w:r>
      <w:r>
        <w:rPr>
          <w:rFonts w:cs="Calibri" w:ascii="Calibri" w:hAnsi="Calibri"/>
          <w:b w:val="false"/>
        </w:rPr>
        <w:t> </w:t>
      </w:r>
      <w:r>
        <w:rPr>
          <w:rFonts w:ascii="Marianne Light" w:hAnsi="Marianne Light"/>
          <w:b w:val="false"/>
        </w:rPr>
        <w:t xml:space="preserve">: </w:t>
      </w:r>
      <w:r>
        <w:rPr>
          <w:rFonts w:ascii="Marianne Light" w:hAnsi="Marianne Light"/>
          <w:b w:val="false"/>
          <w:color w:themeColor="background1" w:themeShade="d9" w:val="D9D9D9"/>
        </w:rPr>
        <w:t>___</w:t>
      </w:r>
      <w:r>
        <w:rPr>
          <w:rFonts w:ascii="Marianne Light" w:hAnsi="Marianne Light"/>
          <w:b w:val="false"/>
        </w:rPr>
        <w:t>%),</w:t>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t>Soit (en toutes lettres)</w:t>
      </w:r>
      <w:r>
        <w:rPr>
          <w:rFonts w:cs="Calibri" w:ascii="Calibri" w:hAnsi="Calibri"/>
          <w:b w:val="false"/>
        </w:rPr>
        <w:t> </w:t>
      </w:r>
      <w:r>
        <w:rPr>
          <w:rFonts w:ascii="Marianne Light" w:hAnsi="Marianne Light"/>
          <w:b w:val="false"/>
        </w:rPr>
        <w:t xml:space="preserve">: </w:t>
      </w:r>
      <w:r>
        <w:rPr>
          <w:rFonts w:ascii="Marianne Light" w:hAnsi="Marianne Light"/>
          <w:b w:val="false"/>
          <w:color w:themeColor="background1" w:themeShade="d9" w:val="D9D9D9"/>
        </w:rPr>
        <w:t>______________________________________________________________</w:t>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t xml:space="preserve">Et devant être exécuté par l’entreprise </w:t>
      </w:r>
      <w:r>
        <w:rPr>
          <w:rFonts w:ascii="Marianne Light" w:hAnsi="Marianne Light"/>
          <w:b w:val="false"/>
          <w:color w:themeColor="background1" w:themeShade="d9" w:val="D9D9D9"/>
        </w:rPr>
        <w:t>________________________________________________</w:t>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r>
    </w:p>
    <w:p>
      <w:pPr>
        <w:pStyle w:val="Normal"/>
        <w:widowControl/>
        <w:suppressAutoHyphens w:val="false"/>
        <w:spacing w:lineRule="auto" w:line="276" w:before="0" w:after="200"/>
        <w:textAlignment w:val="auto"/>
        <w:rPr>
          <w:rFonts w:ascii="Marianne Light" w:hAnsi="Marianne Light"/>
          <w:b w:val="false"/>
        </w:rPr>
      </w:pPr>
      <w:sdt>
        <w:sdtPr>
          <w:id w:val="2115008665"/>
          <w14:checkbox>
            <w14:checked w14:val="0"/>
            <w14:checkedState w14:val="2612"/>
            <w14:uncheckedState w14:val="2610"/>
          </w14:checkbox>
        </w:sdtPr>
        <w:sdtContent>
          <w:r>
            <w:rPr>
              <w:rFonts w:eastAsia="MS Gothic" w:cs="Segoe UI Symbol" w:ascii="Segoe UI Symbol" w:hAnsi="Segoe UI Symbol"/>
            </w:rPr>
          </w:r>
          <w:r>
            <w:rPr>
              <w:rFonts w:eastAsia="MS Gothic" w:cs="Segoe UI Symbol" w:ascii="Segoe UI Symbol" w:hAnsi="Segoe UI Symbol"/>
            </w:rPr>
            <w:t>☐</w:t>
          </w:r>
        </w:sdtContent>
      </w:sdt>
      <w:r>
        <w:rPr>
          <w:rFonts w:ascii="Marianne Light" w:hAnsi="Marianne Light"/>
        </w:rPr>
        <w:t xml:space="preserve"> </w:t>
      </w:r>
      <w:r>
        <w:rPr>
          <w:rFonts w:ascii="Marianne Light" w:hAnsi="Marianne Light"/>
        </w:rPr>
        <w:t>La partie des prestations</w:t>
      </w:r>
      <w:r>
        <w:rPr>
          <w:rFonts w:ascii="Marianne Light" w:hAnsi="Marianne Light"/>
          <w:b w:val="false"/>
        </w:rPr>
        <w:t xml:space="preserve"> évaluées à</w:t>
      </w:r>
      <w:r>
        <w:rPr>
          <w:rFonts w:cs="Calibri" w:ascii="Calibri" w:hAnsi="Calibri"/>
          <w:b w:val="false"/>
        </w:rPr>
        <w:t> </w:t>
      </w:r>
      <w:r>
        <w:rPr>
          <w:rFonts w:ascii="Marianne Light" w:hAnsi="Marianne Light"/>
          <w:b w:val="false"/>
        </w:rPr>
        <w:t>:</w:t>
      </w:r>
      <w:r>
        <w:rPr>
          <w:rFonts w:ascii="Marianne Light" w:hAnsi="Marianne Light"/>
          <w:b w:val="false"/>
          <w:color w:themeColor="background1" w:themeShade="d9" w:val="D9D9D9"/>
        </w:rPr>
        <w:t xml:space="preserve"> _____________________________________________</w:t>
      </w:r>
      <w:r>
        <w:rPr>
          <w:rFonts w:ascii="Marianne Light" w:hAnsi="Marianne Light"/>
          <w:b w:val="false"/>
        </w:rPr>
        <w:t>,</w:t>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t>Soit (en toutes lettres)</w:t>
      </w:r>
      <w:r>
        <w:rPr>
          <w:rFonts w:cs="Calibri" w:ascii="Calibri" w:hAnsi="Calibri"/>
          <w:b w:val="false"/>
        </w:rPr>
        <w:t> </w:t>
      </w:r>
      <w:r>
        <w:rPr>
          <w:rFonts w:ascii="Marianne Light" w:hAnsi="Marianne Light"/>
          <w:b w:val="false"/>
        </w:rPr>
        <w:t xml:space="preserve">: </w:t>
      </w:r>
      <w:r>
        <w:rPr>
          <w:rFonts w:ascii="Marianne Light" w:hAnsi="Marianne Light"/>
          <w:b w:val="false"/>
          <w:color w:themeColor="background1" w:themeShade="d9" w:val="D9D9D9"/>
        </w:rPr>
        <w:t>______________________________________________________________</w:t>
      </w:r>
    </w:p>
    <w:p>
      <w:pPr>
        <w:pStyle w:val="Normal"/>
        <w:widowControl/>
        <w:suppressAutoHyphens w:val="false"/>
        <w:spacing w:lineRule="auto" w:line="276" w:before="0" w:after="200"/>
        <w:textAlignment w:val="auto"/>
        <w:rPr>
          <w:rFonts w:ascii="Marianne Light" w:hAnsi="Marianne Light"/>
          <w:b w:val="false"/>
        </w:rPr>
      </w:pPr>
      <w:r>
        <w:rPr>
          <w:rFonts w:ascii="Marianne Light" w:hAnsi="Marianne Light"/>
          <w:b w:val="false"/>
        </w:rPr>
        <w:t xml:space="preserve">Et devant être exécuté par l’entreprise </w:t>
      </w:r>
      <w:r>
        <w:rPr>
          <w:rFonts w:ascii="Marianne Light" w:hAnsi="Marianne Light"/>
          <w:b w:val="false"/>
          <w:color w:themeColor="background1" w:themeShade="d9" w:val="D9D9D9"/>
        </w:rPr>
        <w:t>_________________________________________________</w:t>
      </w:r>
    </w:p>
    <w:p>
      <w:pPr>
        <w:pStyle w:val="Normal"/>
        <w:widowControl/>
        <w:suppressAutoHyphens w:val="false"/>
        <w:spacing w:lineRule="auto" w:line="276" w:before="0" w:after="200"/>
        <w:jc w:val="both"/>
        <w:textAlignment w:val="auto"/>
        <w:rPr>
          <w:rFonts w:ascii="Marianne Light" w:hAnsi="Marianne Light"/>
          <w:b w:val="false"/>
        </w:rPr>
      </w:pPr>
      <w:r>
        <w:rPr>
          <w:rFonts w:ascii="Marianne Light" w:hAnsi="Marianne Light"/>
          <w:b w:val="false"/>
        </w:rPr>
        <w:t>En qualité de</w:t>
      </w:r>
      <w:r>
        <w:rPr>
          <w:rFonts w:cs="Calibri" w:ascii="Calibri" w:hAnsi="Calibri"/>
          <w:b w:val="false"/>
        </w:rPr>
        <w:t> </w:t>
      </w:r>
      <w:r>
        <w:rPr>
          <w:rFonts w:ascii="Marianne Light" w:hAnsi="Marianne Light"/>
          <w:b w:val="false"/>
        </w:rPr>
        <w:t>:</w:t>
      </w:r>
    </w:p>
    <w:p>
      <w:pPr>
        <w:pStyle w:val="Normal"/>
        <w:widowControl/>
        <w:suppressAutoHyphens w:val="false"/>
        <w:spacing w:lineRule="auto" w:line="276" w:before="0" w:after="200"/>
        <w:ind w:start="708"/>
        <w:jc w:val="both"/>
        <w:textAlignment w:val="auto"/>
        <w:rPr>
          <w:rFonts w:ascii="Marianne Light" w:hAnsi="Marianne Light"/>
          <w:b w:val="false"/>
        </w:rPr>
      </w:pPr>
      <w:sdt>
        <w:sdtPr>
          <w:id w:val="1401329543"/>
          <w14:checkbox>
            <w14:checked w14:val="0"/>
            <w14:checkedState w14:val="2612"/>
            <w14:uncheckedState w14:val="2610"/>
          </w14:checkbox>
        </w:sdtPr>
        <w:sdtContent>
          <w:r>
            <w:rPr>
              <w:rFonts w:eastAsia="MS Gothic" w:cs="Segoe UI Symbol" w:ascii="Segoe UI Symbol" w:hAnsi="Segoe UI Symbol"/>
              <w:b w:val="false"/>
            </w:rPr>
          </w:r>
          <w:r>
            <w:rPr>
              <w:rFonts w:eastAsia="MS Gothic" w:cs="Segoe UI Symbol" w:ascii="Segoe UI Symbol" w:hAnsi="Segoe UI Symbol"/>
              <w:b w:val="false"/>
            </w:rPr>
            <w:t>☐</w:t>
          </w:r>
        </w:sdtContent>
      </w:sdt>
      <w:r>
        <w:rPr>
          <w:rFonts w:ascii="Marianne Light" w:hAnsi="Marianne Light"/>
          <w:b w:val="false"/>
        </w:rPr>
        <w:t xml:space="preserve"> </w:t>
      </w:r>
      <w:r>
        <w:rPr>
          <w:rFonts w:ascii="Marianne Light" w:hAnsi="Marianne Light"/>
          <w:b w:val="false"/>
        </w:rPr>
        <w:t>Cotraitant</w:t>
      </w:r>
    </w:p>
    <w:p>
      <w:pPr>
        <w:pStyle w:val="Normal"/>
        <w:widowControl/>
        <w:suppressAutoHyphens w:val="false"/>
        <w:spacing w:lineRule="auto" w:line="276" w:before="0" w:after="200"/>
        <w:ind w:start="708"/>
        <w:jc w:val="both"/>
        <w:textAlignment w:val="auto"/>
        <w:rPr>
          <w:rFonts w:ascii="Marianne Light" w:hAnsi="Marianne Light"/>
          <w:b w:val="false"/>
        </w:rPr>
      </w:pPr>
      <w:sdt>
        <w:sdtPr>
          <w:id w:val="-1814251028"/>
          <w14:checkbox>
            <w14:checked w14:val="0"/>
            <w14:checkedState w14:val="2612"/>
            <w14:uncheckedState w14:val="2610"/>
          </w14:checkbox>
        </w:sdtPr>
        <w:sdtContent>
          <w:r>
            <w:rPr>
              <w:rFonts w:eastAsia="MS Gothic" w:cs="Segoe UI Symbol" w:ascii="Segoe UI Symbol" w:hAnsi="Segoe UI Symbol"/>
              <w:b w:val="false"/>
            </w:rPr>
          </w:r>
          <w:r>
            <w:rPr>
              <w:rFonts w:eastAsia="MS Gothic" w:cs="Segoe UI Symbol" w:ascii="Segoe UI Symbol" w:hAnsi="Segoe UI Symbol"/>
              <w:b w:val="false"/>
            </w:rPr>
            <w:t>☐</w:t>
          </w:r>
        </w:sdtContent>
      </w:sdt>
      <w:r>
        <w:rPr>
          <w:rFonts w:ascii="Marianne Light" w:hAnsi="Marianne Light"/>
          <w:b w:val="false"/>
        </w:rPr>
        <w:t xml:space="preserve"> </w:t>
      </w:r>
      <w:r>
        <w:rPr>
          <w:rFonts w:ascii="Marianne Light" w:hAnsi="Marianne Light"/>
          <w:b w:val="false"/>
        </w:rPr>
        <w:t>Sous-traitant</w:t>
      </w:r>
    </w:p>
    <w:p>
      <w:pPr>
        <w:pStyle w:val="Normal"/>
        <w:widowControl/>
        <w:suppressAutoHyphens w:val="false"/>
        <w:spacing w:lineRule="auto" w:line="276" w:before="0" w:after="200"/>
        <w:jc w:val="both"/>
        <w:textAlignment w:val="auto"/>
        <w:rPr>
          <w:rFonts w:ascii="Marianne Light" w:hAnsi="Marianne Light"/>
          <w:b w:val="false"/>
        </w:rPr>
      </w:pPr>
      <w:r>
        <w:rPr>
          <w:rFonts w:ascii="Marianne Light" w:hAnsi="Marianne Light"/>
          <w:b w:val="false"/>
        </w:rPr>
      </w:r>
    </w:p>
    <w:p>
      <w:pPr>
        <w:pStyle w:val="Normal"/>
        <w:widowControl/>
        <w:suppressAutoHyphens w:val="false"/>
        <w:spacing w:lineRule="auto" w:line="276" w:before="0" w:after="200"/>
        <w:jc w:val="both"/>
        <w:textAlignment w:val="auto"/>
        <w:rPr>
          <w:rFonts w:ascii="Marianne Light" w:hAnsi="Marianne Light"/>
          <w:b w:val="false"/>
          <w:color w:themeColor="background1" w:themeShade="d9" w:val="D9D9D9"/>
        </w:rPr>
      </w:pPr>
      <w:r>
        <w:rPr>
          <w:rFonts w:ascii="Marianne Light" w:hAnsi="Marianne Light"/>
          <w:b w:val="false"/>
        </w:rPr>
        <w:t xml:space="preserve">A </w:t>
      </w:r>
      <w:r>
        <w:rPr>
          <w:rFonts w:ascii="Marianne Light" w:hAnsi="Marianne Light"/>
          <w:b w:val="false"/>
          <w:color w:themeColor="background1" w:themeShade="d9" w:val="D9D9D9"/>
        </w:rPr>
        <w:t>______________________________</w:t>
      </w:r>
      <w:r>
        <w:rPr>
          <w:rFonts w:ascii="Marianne Light" w:hAnsi="Marianne Light"/>
          <w:b w:val="false"/>
          <w:color w:themeColor="text1" w:val="2F2B20"/>
        </w:rPr>
        <w:t>, l</w:t>
      </w:r>
      <w:r>
        <w:rPr>
          <w:rFonts w:ascii="Marianne Light" w:hAnsi="Marianne Light"/>
          <w:b w:val="false"/>
        </w:rPr>
        <w:t xml:space="preserve">e </w:t>
      </w:r>
      <w:r>
        <w:rPr>
          <w:rFonts w:ascii="Marianne Light" w:hAnsi="Marianne Light"/>
          <w:b w:val="false"/>
          <w:color w:themeColor="background1" w:themeShade="d9" w:val="D9D9D9"/>
        </w:rPr>
        <w:t xml:space="preserve">|__|__| </w:t>
      </w:r>
      <w:r>
        <w:rPr>
          <w:rFonts w:ascii="Marianne Light" w:hAnsi="Marianne Light"/>
          <w:b w:val="false"/>
        </w:rPr>
        <w:t xml:space="preserve">/ </w:t>
      </w:r>
      <w:r>
        <w:rPr>
          <w:rFonts w:ascii="Marianne Light" w:hAnsi="Marianne Light"/>
          <w:b w:val="false"/>
          <w:color w:themeColor="background1" w:themeShade="d9" w:val="D9D9D9"/>
        </w:rPr>
        <w:t xml:space="preserve">|__|__| </w:t>
      </w:r>
      <w:r>
        <w:rPr>
          <w:rFonts w:ascii="Marianne Light" w:hAnsi="Marianne Light"/>
          <w:b w:val="false"/>
        </w:rPr>
        <w:t xml:space="preserve">/ </w:t>
      </w:r>
      <w:r>
        <w:rPr>
          <w:rFonts w:ascii="Marianne Light" w:hAnsi="Marianne Light"/>
          <w:b w:val="false"/>
          <w:color w:themeColor="background1" w:themeShade="d9" w:val="D9D9D9"/>
        </w:rPr>
        <w:t>|__|__|__|__|</w:t>
      </w:r>
    </w:p>
    <w:p>
      <w:pPr>
        <w:pStyle w:val="Normal"/>
        <w:spacing w:before="96" w:after="96"/>
        <w:jc w:val="both"/>
        <w:rPr>
          <w:rFonts w:ascii="Marianne Light" w:hAnsi="Marianne Light"/>
        </w:rPr>
      </w:pPr>
      <w:r>
        <w:rPr>
          <w:rFonts w:ascii="Marianne Light" w:hAnsi="Marianne Light"/>
        </w:rPr>
        <w:t>Le pouvoir adjudicateur</w:t>
      </w:r>
      <w:r>
        <w:rPr>
          <w:rFonts w:cs="Calibri" w:ascii="Calibri" w:hAnsi="Calibri"/>
        </w:rPr>
        <w:t> </w:t>
      </w:r>
      <w:r>
        <w:rPr>
          <w:rFonts w:ascii="Marianne Light" w:hAnsi="Marianne Light"/>
        </w:rPr>
        <w:t xml:space="preserve">: </w:t>
      </w:r>
    </w:p>
    <w:p>
      <w:pPr>
        <w:pStyle w:val="Normal"/>
        <w:spacing w:before="96" w:after="96"/>
        <w:jc w:val="both"/>
        <w:rPr>
          <w:rFonts w:ascii="Marianne Light" w:hAnsi="Marianne Light"/>
          <w:b w:val="false"/>
          <w:i/>
        </w:rPr>
      </w:pPr>
      <w:r>
        <w:rPr>
          <w:rFonts w:ascii="Marianne Light" w:hAnsi="Marianne Light"/>
          <w:b w:val="false"/>
          <w:i/>
        </w:rPr>
        <w:t>Cachet et signature</w:t>
      </w:r>
    </w:p>
    <w:sectPr>
      <w:footerReference w:type="even" r:id="rId7"/>
      <w:footerReference w:type="default" r:id="rId8"/>
      <w:footerReference w:type="first" r:id="rId9"/>
      <w:type w:val="nextPage"/>
      <w:pgSz w:w="11906" w:h="16838"/>
      <w:pgMar w:left="1417" w:right="1417" w:gutter="0" w:header="0" w:top="1417" w:footer="567" w:bottom="1417"/>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libri">
    <w:charset w:val="01"/>
    <w:family w:val="auto"/>
    <w:pitch w:val="default"/>
  </w:font>
  <w:font w:name="Arial">
    <w:charset w:val="01"/>
    <w:family w:val="swiss"/>
    <w:pitch w:val="default"/>
  </w:font>
  <w:font w:name="Marianne Light">
    <w:charset w:val="01"/>
    <w:family w:val="swiss"/>
    <w:pitch w:val="default"/>
  </w:font>
  <w:font w:name="Times New Roman">
    <w:charset w:val="01"/>
    <w:family w:val="roman"/>
    <w:pitch w:val="default"/>
  </w:font>
  <w:font w:name="Marianne">
    <w:charset w:val="01"/>
    <w:family w:val="auto"/>
    <w:pitch w:val="default"/>
  </w:font>
  <w:font w:name="Tahoma">
    <w:charset w:val="01"/>
    <w:family w:val="swiss"/>
    <w:pitch w:val="default"/>
  </w:font>
  <w:font w:name="Courier New">
    <w:charset w:val="01"/>
    <w:family w:val="auto"/>
    <w:pitch w:val="default"/>
  </w:font>
  <w:font w:name="Verdana">
    <w:charset w:val="01"/>
    <w:family w:val="swiss"/>
    <w:pitch w:val="default"/>
  </w:font>
  <w:font w:name="Marianne">
    <w:charset w:val="01"/>
    <w:family w:val="swiss"/>
    <w:pitch w:val="default"/>
  </w:font>
  <w:font w:name="Marianne">
    <w:charset w:val="01"/>
    <w:family w:val="roman"/>
    <w:pitch w:val="default"/>
  </w:font>
  <w:font w:name="Calibri Light">
    <w:charset w:val="01"/>
    <w:family w:val="swiss"/>
    <w:pitch w:val="default"/>
  </w:font>
  <w:font w:name="Calibri">
    <w:charset w:val="01"/>
    <w:family w:val="swiss"/>
    <w:pitch w:val="default"/>
  </w:font>
  <w:font w:name="Courier New">
    <w:charset w:val="01"/>
    <w:family w:val="swiss"/>
    <w:pitch w:val="default"/>
  </w:font>
  <w:font w:name="Segoe UI Symbol">
    <w:charset w:val="01"/>
    <w:family w:val="swiss"/>
    <w:pitch w:val="default"/>
  </w:font>
  <w:font w:name="MS Gothic">
    <w:charset w:val="01"/>
    <w:family w:val="swiss"/>
    <w:pitch w:val="default"/>
  </w:font>
  <w:font w:name="Courier New">
    <w:charset w:val="01"/>
    <w:family w:val="modern"/>
    <w:pitch w:val="fixed"/>
  </w:font>
  <w:font w:name="Wingdings">
    <w:charset w:val="02"/>
    <w:family w:val="auto"/>
    <w:pitch w:val="variable"/>
  </w:font>
  <w:font w:name="Times New Roman">
    <w:charset w:val="01"/>
    <w:family w:val="roman"/>
    <w:pitch w:val="variable"/>
  </w:font>
  <w:font w:name="Arial">
    <w:charset w:val="01"/>
    <w:family w:val="swiss"/>
    <w:pitch w:val="variable"/>
  </w:font>
  <w:font w:name="Calibri Light">
    <w:charset w:val="01"/>
    <w:family w:val="swiss"/>
    <w:pitch w:val="variable"/>
  </w:font>
  <w:font w:name="Marianne Light">
    <w:charset w:val="01"/>
    <w:family w:val="moder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pBdr>
        <w:top w:val="single" w:sz="4" w:space="1" w:color="000000" w:shadow="1"/>
        <w:left w:val="single" w:sz="4" w:space="4" w:color="000000" w:shadow="1"/>
        <w:bottom w:val="single" w:sz="4" w:space="1" w:color="000000" w:shadow="1"/>
        <w:right w:val="single" w:sz="4" w:space="4" w:color="000000" w:shadow="1"/>
      </w:pBdr>
      <w:jc w:val="end"/>
      <w:rPr>
        <w:rFonts w:ascii="Marianne Light" w:hAnsi="Marianne Light"/>
        <w:sz w:val="16"/>
        <w:szCs w:val="16"/>
      </w:rPr>
    </w:pPr>
    <w:r>
      <w:rPr>
        <w:rFonts w:ascii="Marianne Light" w:hAnsi="Marianne Light"/>
        <w:sz w:val="16"/>
        <w:szCs w:val="16"/>
      </w:rPr>
      <w:t xml:space="preserve">IND 0 – </w:t>
    </w:r>
    <w:r>
      <w:rPr>
        <w:rFonts w:ascii="Marianne Light" w:hAnsi="Marianne Light"/>
        <w:sz w:val="16"/>
        <w:szCs w:val="16"/>
      </w:rPr>
      <w:t xml:space="preserve">mai </w:t>
    </w:r>
    <w:r>
      <w:rPr>
        <w:rFonts w:ascii="Marianne Light" w:hAnsi="Marianne Light"/>
        <w:sz w:val="16"/>
        <w:szCs w:val="16"/>
      </w:rPr>
      <w:t>2026</w:t>
    </w:r>
  </w:p>
  <w:p>
    <w:pPr>
      <w:pStyle w:val="Header"/>
      <w:pBdr>
        <w:top w:val="single" w:sz="4" w:space="1" w:color="000000" w:shadow="1"/>
        <w:left w:val="single" w:sz="4" w:space="4" w:color="000000" w:shadow="1"/>
        <w:bottom w:val="single" w:sz="4" w:space="1" w:color="000000" w:shadow="1"/>
        <w:right w:val="single" w:sz="4" w:space="4" w:color="000000" w:shadow="1"/>
      </w:pBdr>
      <w:rPr>
        <w:rFonts w:ascii="Marianne Light" w:hAnsi="Marianne Light"/>
        <w:b w:val="false"/>
        <w:sz w:val="16"/>
        <w:szCs w:val="16"/>
      </w:rPr>
    </w:pPr>
    <w:r>
      <w:rPr>
        <w:rFonts w:ascii="Marianne Light" w:hAnsi="Marianne Light"/>
        <w:b w:val="false"/>
        <w:sz w:val="16"/>
        <w:szCs w:val="16"/>
      </w:rPr>
      <w:t>AE valant CCP / Mission de programmiste et d’assistance à maîtrise d’ouvrage</w:t>
    </w:r>
  </w:p>
  <w:sdt>
    <w:sdtPr>
      <w:docPartObj>
        <w:docPartGallery w:val="Page Numbers (Bottom of Page)"/>
        <w:docPartUnique w:val="true"/>
      </w:docPartObj>
    </w:sdtPr>
    <w:sdtContent>
      <w:p>
        <w:pPr>
          <w:pStyle w:val="Header"/>
          <w:pBdr>
            <w:top w:val="single" w:sz="4" w:space="1" w:color="000000" w:shadow="1"/>
            <w:left w:val="single" w:sz="4" w:space="4" w:color="000000" w:shadow="1"/>
            <w:bottom w:val="single" w:sz="4" w:space="1" w:color="000000" w:shadow="1"/>
            <w:right w:val="single" w:sz="4" w:space="4" w:color="000000" w:shadow="1"/>
          </w:pBdr>
          <w:rPr>
            <w:rFonts w:ascii="Marianne Light" w:hAnsi="Marianne Light"/>
            <w:b w:val="false"/>
            <w:i/>
            <w:sz w:val="16"/>
            <w:szCs w:val="16"/>
          </w:rPr>
        </w:pPr>
        <w:r>
          <w:rPr>
            <w:rFonts w:ascii="Marianne Light" w:hAnsi="Marianne Light"/>
            <w:i/>
            <w:sz w:val="16"/>
          </w:rPr>
          <w:t>SD Pasteur Quai Pasteur 77</w:t>
        </w:r>
        <w:r>
          <w:rPr>
            <w:rFonts w:cs="Calibri" w:ascii="Calibri" w:hAnsi="Calibri"/>
            <w:i/>
            <w:sz w:val="16"/>
          </w:rPr>
          <w:t> </w:t>
        </w:r>
        <w:r>
          <w:rPr>
            <w:rFonts w:ascii="Marianne Light" w:hAnsi="Marianne Light"/>
            <w:i/>
            <w:sz w:val="16"/>
          </w:rPr>
          <w:t xml:space="preserve">000 Melun Restructuration du site </w:t>
        </w:r>
        <w:r>
          <w:rPr>
            <w:rFonts w:ascii="Marianne Light" w:hAnsi="Marianne Light"/>
            <w:b w:val="false"/>
            <w:i/>
            <w:sz w:val="16"/>
            <w:szCs w:val="16"/>
          </w:rPr>
          <w:tab/>
          <w:t xml:space="preserve">Page </w:t>
        </w:r>
        <w:r>
          <w:rPr>
            <w:rFonts w:ascii="Marianne Light" w:hAnsi="Marianne Light"/>
            <w:b w:val="false"/>
            <w:i/>
            <w:sz w:val="16"/>
            <w:szCs w:val="16"/>
          </w:rPr>
          <w:fldChar w:fldCharType="begin"/>
        </w:r>
        <w:r>
          <w:rPr>
            <w:rFonts w:ascii="Marianne Light" w:hAnsi="Marianne Light"/>
            <w:b w:val="false"/>
            <w:i/>
            <w:sz w:val="16"/>
            <w:szCs w:val="16"/>
          </w:rPr>
          <w:instrText xml:space="preserve"> PAGE </w:instrText>
        </w:r>
        <w:r>
          <w:rPr>
            <w:rFonts w:ascii="Marianne Light" w:hAnsi="Marianne Light"/>
            <w:b w:val="false"/>
            <w:i/>
            <w:sz w:val="16"/>
            <w:szCs w:val="16"/>
          </w:rPr>
          <w:fldChar w:fldCharType="separate"/>
        </w:r>
        <w:r>
          <w:rPr>
            <w:rFonts w:ascii="Marianne Light" w:hAnsi="Marianne Light"/>
            <w:b w:val="false"/>
            <w:i/>
            <w:sz w:val="16"/>
            <w:szCs w:val="16"/>
          </w:rPr>
          <w:t>32</w:t>
        </w:r>
        <w:r>
          <w:rPr>
            <w:rFonts w:ascii="Marianne Light" w:hAnsi="Marianne Light"/>
            <w:b w:val="false"/>
            <w:i/>
            <w:sz w:val="16"/>
            <w:szCs w:val="16"/>
          </w:rPr>
          <w:fldChar w:fldCharType="end"/>
        </w:r>
        <w:r>
          <w:rPr>
            <w:rFonts w:ascii="Marianne Light" w:hAnsi="Marianne Light"/>
            <w:b w:val="false"/>
            <w:i/>
            <w:sz w:val="16"/>
            <w:szCs w:val="16"/>
          </w:rPr>
          <w:t xml:space="preserve"> | </w:t>
        </w:r>
        <w:r>
          <w:rPr>
            <w:rFonts w:ascii="Marianne Light" w:hAnsi="Marianne Light"/>
            <w:b w:val="false"/>
            <w:i/>
            <w:sz w:val="16"/>
            <w:szCs w:val="16"/>
          </w:rPr>
          <w:fldChar w:fldCharType="begin"/>
        </w:r>
        <w:r>
          <w:rPr>
            <w:rFonts w:ascii="Marianne Light" w:hAnsi="Marianne Light"/>
            <w:b w:val="false"/>
            <w:i/>
            <w:sz w:val="16"/>
            <w:szCs w:val="16"/>
          </w:rPr>
          <w:instrText xml:space="preserve"> NUMPAGES </w:instrText>
        </w:r>
        <w:r>
          <w:rPr>
            <w:rFonts w:ascii="Marianne Light" w:hAnsi="Marianne Light"/>
            <w:b w:val="false"/>
            <w:i/>
            <w:sz w:val="16"/>
            <w:szCs w:val="16"/>
          </w:rPr>
          <w:fldChar w:fldCharType="separate"/>
        </w:r>
        <w:r>
          <w:rPr>
            <w:rFonts w:ascii="Marianne Light" w:hAnsi="Marianne Light"/>
            <w:b w:val="false"/>
            <w:i/>
            <w:sz w:val="16"/>
            <w:szCs w:val="16"/>
          </w:rPr>
          <w:t>32</w:t>
        </w:r>
        <w:r>
          <w:rPr>
            <w:rFonts w:ascii="Marianne Light" w:hAnsi="Marianne Light"/>
            <w:b w:val="false"/>
            <w:i/>
            <w:sz w:val="16"/>
            <w:szCs w:val="16"/>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
    <w:lvl w:ilvl="0">
      <w:start w:val="1"/>
      <w:numFmt w:val="bullet"/>
      <w:lvlText w:val="–"/>
      <w:lvlJc w:val="start"/>
      <w:pPr>
        <w:tabs>
          <w:tab w:val="num" w:pos="927"/>
        </w:tabs>
        <w:ind w:start="0" w:firstLine="567"/>
      </w:pPr>
      <w:rPr>
        <w:rFonts w:ascii="Times New Roman" w:hAnsi="Times New Roman" w:cs="Times New Roman" w:hint="default"/>
        <w:color w:val="auto"/>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1"/>
      <w:numFmt w:val="bullet"/>
      <w:lvlText w:val=""/>
      <w:lvlJc w:val="start"/>
      <w:pPr>
        <w:tabs>
          <w:tab w:val="num" w:pos="284"/>
        </w:tabs>
        <w:ind w:start="644" w:hanging="360"/>
      </w:pPr>
      <w:rPr>
        <w:rFonts w:ascii="Wingdings" w:hAnsi="Wingdings" w:cs="Wingdings" w:hint="default"/>
        <w:color w:val="auto"/>
      </w:rPr>
    </w:lvl>
    <w:lvl w:ilvl="1">
      <w:start w:val="0"/>
      <w:numFmt w:val="bullet"/>
      <w:lvlText w:val="-"/>
      <w:lvlJc w:val="start"/>
      <w:pPr>
        <w:tabs>
          <w:tab w:val="num" w:pos="1440"/>
        </w:tabs>
        <w:ind w:start="1440" w:hanging="360"/>
      </w:pPr>
      <w:rPr>
        <w:rFonts w:ascii="Arial" w:hAnsi="Arial" w:cs="Arial" w:hint="default"/>
        <w:color w:val="auto"/>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4">
    <w:lvl w:ilvl="0">
      <w:start w:val="2"/>
      <w:numFmt w:val="bullet"/>
      <w:lvlText w:val="-"/>
      <w:lvlJc w:val="start"/>
      <w:pPr>
        <w:tabs>
          <w:tab w:val="num" w:pos="0"/>
        </w:tabs>
        <w:ind w:start="720" w:hanging="360"/>
      </w:pPr>
      <w:rPr>
        <w:rFonts w:ascii="Calibri Light" w:hAnsi="Calibri Light" w:cs="Calibri Light"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2"/>
      <w:numFmt w:val="bullet"/>
      <w:lvlText w:val="-"/>
      <w:lvlJc w:val="start"/>
      <w:pPr>
        <w:tabs>
          <w:tab w:val="num" w:pos="0"/>
        </w:tabs>
        <w:ind w:start="720" w:hanging="360"/>
      </w:pPr>
      <w:rPr>
        <w:rFonts w:ascii="Calibri Light" w:hAnsi="Calibri Light" w:cs="Calibri Light"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6">
    <w:lvl w:ilvl="0">
      <w:start w:val="2"/>
      <w:numFmt w:val="bullet"/>
      <w:lvlText w:val="-"/>
      <w:lvlJc w:val="start"/>
      <w:pPr>
        <w:tabs>
          <w:tab w:val="num" w:pos="0"/>
        </w:tabs>
        <w:ind w:start="720" w:hanging="360"/>
      </w:pPr>
      <w:rPr>
        <w:rFonts w:ascii="Calibri Light" w:hAnsi="Calibri Light" w:cs="Calibri Light"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7">
    <w:lvl w:ilvl="0">
      <w:start w:val="2"/>
      <w:numFmt w:val="bullet"/>
      <w:lvlText w:val="-"/>
      <w:lvlJc w:val="start"/>
      <w:pPr>
        <w:tabs>
          <w:tab w:val="num" w:pos="0"/>
        </w:tabs>
        <w:ind w:start="720" w:hanging="360"/>
      </w:pPr>
      <w:rPr>
        <w:rFonts w:ascii="Calibri Light" w:hAnsi="Calibri Light" w:cs="Calibri Light"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8">
    <w:lvl w:ilvl="0">
      <w:start w:val="2"/>
      <w:numFmt w:val="bullet"/>
      <w:lvlText w:val="-"/>
      <w:lvlJc w:val="start"/>
      <w:pPr>
        <w:tabs>
          <w:tab w:val="num" w:pos="0"/>
        </w:tabs>
        <w:ind w:start="720" w:hanging="360"/>
      </w:pPr>
      <w:rPr>
        <w:rFonts w:ascii="Calibri Light" w:hAnsi="Calibri Light" w:cs="Calibri Light"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9">
    <w:lvl w:ilvl="0">
      <w:start w:val="2"/>
      <w:numFmt w:val="bullet"/>
      <w:lvlText w:val="-"/>
      <w:lvlJc w:val="start"/>
      <w:pPr>
        <w:tabs>
          <w:tab w:val="num" w:pos="0"/>
        </w:tabs>
        <w:ind w:start="1080" w:hanging="360"/>
      </w:pPr>
      <w:rPr>
        <w:rFonts w:ascii="Calibri Light" w:hAnsi="Calibri Light" w:cs="Calibri Light" w:hint="default"/>
      </w:rPr>
    </w:lvl>
    <w:lvl w:ilvl="1">
      <w:start w:val="1"/>
      <w:numFmt w:val="bullet"/>
      <w:lvlText w:val="o"/>
      <w:lvlJc w:val="start"/>
      <w:pPr>
        <w:tabs>
          <w:tab w:val="num" w:pos="0"/>
        </w:tabs>
        <w:ind w:start="1800" w:hanging="360"/>
      </w:pPr>
      <w:rPr>
        <w:rFonts w:ascii="Courier New" w:hAnsi="Courier New" w:cs="Courier New" w:hint="default"/>
      </w:rPr>
    </w:lvl>
    <w:lvl w:ilvl="2">
      <w:start w:val="1"/>
      <w:numFmt w:val="bullet"/>
      <w:lvlText w:val=""/>
      <w:lvlJc w:val="start"/>
      <w:pPr>
        <w:tabs>
          <w:tab w:val="num" w:pos="0"/>
        </w:tabs>
        <w:ind w:start="2520" w:hanging="360"/>
      </w:pPr>
      <w:rPr>
        <w:rFonts w:ascii="Wingdings" w:hAnsi="Wingdings" w:cs="Wingdings" w:hint="default"/>
      </w:rPr>
    </w:lvl>
    <w:lvl w:ilvl="3">
      <w:start w:val="1"/>
      <w:numFmt w:val="bullet"/>
      <w:lvlText w:val=""/>
      <w:lvlJc w:val="start"/>
      <w:pPr>
        <w:tabs>
          <w:tab w:val="num" w:pos="0"/>
        </w:tabs>
        <w:ind w:start="3240" w:hanging="360"/>
      </w:pPr>
      <w:rPr>
        <w:rFonts w:ascii="Symbol" w:hAnsi="Symbol" w:cs="Symbol" w:hint="default"/>
      </w:rPr>
    </w:lvl>
    <w:lvl w:ilvl="4">
      <w:start w:val="1"/>
      <w:numFmt w:val="bullet"/>
      <w:lvlText w:val="o"/>
      <w:lvlJc w:val="start"/>
      <w:pPr>
        <w:tabs>
          <w:tab w:val="num" w:pos="0"/>
        </w:tabs>
        <w:ind w:start="3960" w:hanging="360"/>
      </w:pPr>
      <w:rPr>
        <w:rFonts w:ascii="Courier New" w:hAnsi="Courier New" w:cs="Courier New" w:hint="default"/>
      </w:rPr>
    </w:lvl>
    <w:lvl w:ilvl="5">
      <w:start w:val="1"/>
      <w:numFmt w:val="bullet"/>
      <w:lvlText w:val=""/>
      <w:lvlJc w:val="start"/>
      <w:pPr>
        <w:tabs>
          <w:tab w:val="num" w:pos="0"/>
        </w:tabs>
        <w:ind w:start="4680" w:hanging="360"/>
      </w:pPr>
      <w:rPr>
        <w:rFonts w:ascii="Wingdings" w:hAnsi="Wingdings" w:cs="Wingdings" w:hint="default"/>
      </w:rPr>
    </w:lvl>
    <w:lvl w:ilvl="6">
      <w:start w:val="1"/>
      <w:numFmt w:val="bullet"/>
      <w:lvlText w:val=""/>
      <w:lvlJc w:val="start"/>
      <w:pPr>
        <w:tabs>
          <w:tab w:val="num" w:pos="0"/>
        </w:tabs>
        <w:ind w:start="5400" w:hanging="360"/>
      </w:pPr>
      <w:rPr>
        <w:rFonts w:ascii="Symbol" w:hAnsi="Symbol" w:cs="Symbol" w:hint="default"/>
      </w:rPr>
    </w:lvl>
    <w:lvl w:ilvl="7">
      <w:start w:val="1"/>
      <w:numFmt w:val="bullet"/>
      <w:lvlText w:val="o"/>
      <w:lvlJc w:val="start"/>
      <w:pPr>
        <w:tabs>
          <w:tab w:val="num" w:pos="0"/>
        </w:tabs>
        <w:ind w:start="6120" w:hanging="360"/>
      </w:pPr>
      <w:rPr>
        <w:rFonts w:ascii="Courier New" w:hAnsi="Courier New" w:cs="Courier New" w:hint="default"/>
      </w:rPr>
    </w:lvl>
    <w:lvl w:ilvl="8">
      <w:start w:val="1"/>
      <w:numFmt w:val="bullet"/>
      <w:lvlText w:val=""/>
      <w:lvlJc w:val="start"/>
      <w:pPr>
        <w:tabs>
          <w:tab w:val="num" w:pos="0"/>
        </w:tabs>
        <w:ind w:start="6840" w:hanging="360"/>
      </w:pPr>
      <w:rPr>
        <w:rFonts w:ascii="Wingdings" w:hAnsi="Wingdings" w:cs="Wingdings" w:hint="default"/>
      </w:rPr>
    </w:lvl>
  </w:abstractNum>
  <w:abstractNum w:abstractNumId="10">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1">
    <w:lvl w:ilvl="0">
      <w:start w:val="1"/>
      <w:numFmt w:val="decimal"/>
      <w:lvlText w:val="%1."/>
      <w:lvlJc w:val="start"/>
      <w:pPr>
        <w:tabs>
          <w:tab w:val="num" w:pos="0"/>
        </w:tabs>
        <w:ind w:start="720" w:hanging="360"/>
      </w:pPr>
      <w:rPr/>
    </w:lvl>
    <w:lvl w:ilvl="1">
      <w:start w:val="1"/>
      <w:numFmt w:val="decimal"/>
      <w:isLgl/>
      <w:lvlText w:val="%1.%2"/>
      <w:lvlJc w:val="start"/>
      <w:pPr>
        <w:tabs>
          <w:tab w:val="num" w:pos="0"/>
        </w:tabs>
        <w:ind w:start="720" w:hanging="360"/>
      </w:pPr>
      <w:rPr/>
    </w:lvl>
    <w:lvl w:ilvl="2">
      <w:start w:val="1"/>
      <w:numFmt w:val="decimal"/>
      <w:isLgl/>
      <w:lvlText w:val="%1.%2.%3"/>
      <w:lvlJc w:val="start"/>
      <w:pPr>
        <w:tabs>
          <w:tab w:val="num" w:pos="0"/>
        </w:tabs>
        <w:ind w:start="1080" w:hanging="720"/>
      </w:pPr>
      <w:rPr/>
    </w:lvl>
    <w:lvl w:ilvl="3">
      <w:start w:val="1"/>
      <w:numFmt w:val="decimal"/>
      <w:isLgl/>
      <w:lvlText w:val="%1.%2.%3.%4"/>
      <w:lvlJc w:val="start"/>
      <w:pPr>
        <w:tabs>
          <w:tab w:val="num" w:pos="0"/>
        </w:tabs>
        <w:ind w:start="1080" w:hanging="720"/>
      </w:pPr>
      <w:rPr/>
    </w:lvl>
    <w:lvl w:ilvl="4">
      <w:start w:val="1"/>
      <w:numFmt w:val="decimal"/>
      <w:isLgl/>
      <w:lvlText w:val="%1.%2.%3.%4.%5"/>
      <w:lvlJc w:val="start"/>
      <w:pPr>
        <w:tabs>
          <w:tab w:val="num" w:pos="0"/>
        </w:tabs>
        <w:ind w:start="1440" w:hanging="1080"/>
      </w:pPr>
      <w:rPr/>
    </w:lvl>
    <w:lvl w:ilvl="5">
      <w:start w:val="1"/>
      <w:numFmt w:val="decimal"/>
      <w:isLgl/>
      <w:lvlText w:val="%1.%2.%3.%4.%5.%6"/>
      <w:lvlJc w:val="start"/>
      <w:pPr>
        <w:tabs>
          <w:tab w:val="num" w:pos="0"/>
        </w:tabs>
        <w:ind w:start="1440" w:hanging="1080"/>
      </w:pPr>
      <w:rPr/>
    </w:lvl>
    <w:lvl w:ilvl="6">
      <w:start w:val="1"/>
      <w:numFmt w:val="decimal"/>
      <w:isLgl/>
      <w:lvlText w:val="%1.%2.%3.%4.%5.%6.%7"/>
      <w:lvlJc w:val="start"/>
      <w:pPr>
        <w:tabs>
          <w:tab w:val="num" w:pos="0"/>
        </w:tabs>
        <w:ind w:start="1800" w:hanging="1440"/>
      </w:pPr>
      <w:rPr/>
    </w:lvl>
    <w:lvl w:ilvl="7">
      <w:start w:val="1"/>
      <w:numFmt w:val="decimal"/>
      <w:isLgl/>
      <w:lvlText w:val="%1.%2.%3.%4.%5.%6.%7.%8"/>
      <w:lvlJc w:val="start"/>
      <w:pPr>
        <w:tabs>
          <w:tab w:val="num" w:pos="0"/>
        </w:tabs>
        <w:ind w:start="1800" w:hanging="1440"/>
      </w:pPr>
      <w:rPr/>
    </w:lvl>
    <w:lvl w:ilvl="8">
      <w:start w:val="1"/>
      <w:numFmt w:val="decimal"/>
      <w:isLgl/>
      <w:lvlText w:val="%1.%2.%3.%4.%5.%6.%7.%8.%9"/>
      <w:lvlJc w:val="start"/>
      <w:pPr>
        <w:tabs>
          <w:tab w:val="num" w:pos="0"/>
        </w:tabs>
        <w:ind w:start="2160" w:hanging="1800"/>
      </w:pPr>
      <w:rPr/>
    </w:lvl>
  </w:abstractNum>
  <w:abstractNum w:abstractNumId="12">
    <w:lvl w:ilvl="0">
      <w:start w:val="1"/>
      <w:numFmt w:val="bullet"/>
      <w:lvlText w:val="-"/>
      <w:lvlJc w:val="start"/>
      <w:pPr>
        <w:tabs>
          <w:tab w:val="num" w:pos="0"/>
        </w:tabs>
        <w:ind w:start="720" w:hanging="360"/>
      </w:pPr>
      <w:rPr>
        <w:rFonts w:ascii="Marianne Light" w:hAnsi="Marianne Light" w:cs="Marianne Light"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3">
    <w:lvl w:ilvl="0">
      <w:start w:val="2"/>
      <w:numFmt w:val="bullet"/>
      <w:lvlText w:val="-"/>
      <w:lvlJc w:val="start"/>
      <w:pPr>
        <w:tabs>
          <w:tab w:val="num" w:pos="0"/>
        </w:tabs>
        <w:ind w:start="720" w:hanging="360"/>
      </w:pPr>
      <w:rPr>
        <w:rFonts w:ascii="Calibri Light" w:hAnsi="Calibri Light" w:cs="Calibri Light"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4">
    <w:lvl w:ilvl="0">
      <w:start w:val="2"/>
      <w:numFmt w:val="bullet"/>
      <w:lvlText w:val="-"/>
      <w:lvlJc w:val="start"/>
      <w:pPr>
        <w:tabs>
          <w:tab w:val="num" w:pos="0"/>
        </w:tabs>
        <w:ind w:start="720" w:hanging="360"/>
      </w:pPr>
      <w:rPr>
        <w:rFonts w:ascii="Calibri Light" w:hAnsi="Calibri Light" w:cs="Calibri Light"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5">
    <w:lvl w:ilvl="0">
      <w:start w:val="1"/>
      <w:numFmt w:val="lowerLetter"/>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6">
    <w:lvl w:ilvl="0">
      <w:start w:val="1"/>
      <w:numFmt w:val="lowerLetter"/>
      <w:lvlText w:val="%1)"/>
      <w:lvlJc w:val="start"/>
      <w:pPr>
        <w:tabs>
          <w:tab w:val="num" w:pos="0"/>
        </w:tabs>
        <w:ind w:start="720" w:hanging="360"/>
      </w:pPr>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7">
    <w:lvl w:ilvl="0">
      <w:start w:val="2"/>
      <w:numFmt w:val="bullet"/>
      <w:lvlText w:val="-"/>
      <w:lvlJc w:val="start"/>
      <w:pPr>
        <w:tabs>
          <w:tab w:val="num" w:pos="0"/>
        </w:tabs>
        <w:ind w:start="720" w:hanging="360"/>
      </w:pPr>
      <w:rPr>
        <w:rFonts w:ascii="Calibri Light" w:hAnsi="Calibri Light" w:cs="Calibri Light" w:hint="default"/>
      </w:rPr>
    </w:lvl>
    <w:lvl w:ilvl="1">
      <w:start w:val="1"/>
      <w:numFmt w:val="decimal"/>
      <w:lvlText w:val="%2."/>
      <w:lvlJc w:val="start"/>
      <w:pPr>
        <w:tabs>
          <w:tab w:val="num" w:pos="0"/>
        </w:tabs>
        <w:ind w:start="1440" w:hanging="360"/>
      </w:pPr>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8">
    <w:lvl w:ilvl="0">
      <w:numFmt w:val="bullet"/>
      <w:lvlText w:val="-"/>
      <w:lvlJc w:val="start"/>
      <w:pPr>
        <w:tabs>
          <w:tab w:val="num" w:pos="0"/>
        </w:tabs>
        <w:ind w:start="720" w:hanging="360"/>
      </w:pPr>
      <w:rPr>
        <w:rFonts w:ascii="Marianne Light" w:hAnsi="Marianne Light" w:cs="Marianne Light" w:hint="default"/>
        <w:b/>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9">
    <w:lvl w:ilvl="0">
      <w:start w:val="1"/>
      <w:numFmt w:val="bullet"/>
      <w:lvlText w:val="-"/>
      <w:lvlJc w:val="start"/>
      <w:pPr>
        <w:tabs>
          <w:tab w:val="num" w:pos="0"/>
        </w:tabs>
        <w:ind w:start="928" w:hanging="360"/>
      </w:pPr>
      <w:rPr>
        <w:rFonts w:ascii="Marianne Light" w:hAnsi="Marianne Light" w:cs="Marianne Light" w:hint="default"/>
        <w:b/>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0">
    <w:lvl w:ilvl="0">
      <w:numFmt w:val="bullet"/>
      <w:lvlText w:val="-"/>
      <w:lvlJc w:val="start"/>
      <w:pPr>
        <w:tabs>
          <w:tab w:val="num" w:pos="0"/>
        </w:tabs>
        <w:ind w:start="1080" w:hanging="360"/>
      </w:pPr>
      <w:rPr>
        <w:rFonts w:ascii="Marianne Light" w:hAnsi="Marianne Light" w:cs="Marianne Light" w:hint="default"/>
      </w:rPr>
    </w:lvl>
    <w:lvl w:ilvl="1">
      <w:start w:val="1"/>
      <w:numFmt w:val="bullet"/>
      <w:lvlText w:val="o"/>
      <w:lvlJc w:val="start"/>
      <w:pPr>
        <w:tabs>
          <w:tab w:val="num" w:pos="0"/>
        </w:tabs>
        <w:ind w:start="1800" w:hanging="360"/>
      </w:pPr>
      <w:rPr>
        <w:rFonts w:ascii="Courier New" w:hAnsi="Courier New" w:cs="Courier New" w:hint="default"/>
      </w:rPr>
    </w:lvl>
    <w:lvl w:ilvl="2">
      <w:start w:val="1"/>
      <w:numFmt w:val="bullet"/>
      <w:lvlText w:val=""/>
      <w:lvlJc w:val="start"/>
      <w:pPr>
        <w:tabs>
          <w:tab w:val="num" w:pos="0"/>
        </w:tabs>
        <w:ind w:start="2520" w:hanging="360"/>
      </w:pPr>
      <w:rPr>
        <w:rFonts w:ascii="Wingdings" w:hAnsi="Wingdings" w:cs="Wingdings" w:hint="default"/>
      </w:rPr>
    </w:lvl>
    <w:lvl w:ilvl="3">
      <w:start w:val="1"/>
      <w:numFmt w:val="bullet"/>
      <w:lvlText w:val=""/>
      <w:lvlJc w:val="start"/>
      <w:pPr>
        <w:tabs>
          <w:tab w:val="num" w:pos="0"/>
        </w:tabs>
        <w:ind w:start="3240" w:hanging="360"/>
      </w:pPr>
      <w:rPr>
        <w:rFonts w:ascii="Symbol" w:hAnsi="Symbol" w:cs="Symbol" w:hint="default"/>
      </w:rPr>
    </w:lvl>
    <w:lvl w:ilvl="4">
      <w:start w:val="1"/>
      <w:numFmt w:val="bullet"/>
      <w:lvlText w:val="o"/>
      <w:lvlJc w:val="start"/>
      <w:pPr>
        <w:tabs>
          <w:tab w:val="num" w:pos="0"/>
        </w:tabs>
        <w:ind w:start="3960" w:hanging="360"/>
      </w:pPr>
      <w:rPr>
        <w:rFonts w:ascii="Courier New" w:hAnsi="Courier New" w:cs="Courier New" w:hint="default"/>
      </w:rPr>
    </w:lvl>
    <w:lvl w:ilvl="5">
      <w:start w:val="1"/>
      <w:numFmt w:val="bullet"/>
      <w:lvlText w:val=""/>
      <w:lvlJc w:val="start"/>
      <w:pPr>
        <w:tabs>
          <w:tab w:val="num" w:pos="0"/>
        </w:tabs>
        <w:ind w:start="4680" w:hanging="360"/>
      </w:pPr>
      <w:rPr>
        <w:rFonts w:ascii="Wingdings" w:hAnsi="Wingdings" w:cs="Wingdings" w:hint="default"/>
      </w:rPr>
    </w:lvl>
    <w:lvl w:ilvl="6">
      <w:start w:val="1"/>
      <w:numFmt w:val="bullet"/>
      <w:lvlText w:val=""/>
      <w:lvlJc w:val="start"/>
      <w:pPr>
        <w:tabs>
          <w:tab w:val="num" w:pos="0"/>
        </w:tabs>
        <w:ind w:start="5400" w:hanging="360"/>
      </w:pPr>
      <w:rPr>
        <w:rFonts w:ascii="Symbol" w:hAnsi="Symbol" w:cs="Symbol" w:hint="default"/>
      </w:rPr>
    </w:lvl>
    <w:lvl w:ilvl="7">
      <w:start w:val="1"/>
      <w:numFmt w:val="bullet"/>
      <w:lvlText w:val="o"/>
      <w:lvlJc w:val="start"/>
      <w:pPr>
        <w:tabs>
          <w:tab w:val="num" w:pos="0"/>
        </w:tabs>
        <w:ind w:start="6120" w:hanging="360"/>
      </w:pPr>
      <w:rPr>
        <w:rFonts w:ascii="Courier New" w:hAnsi="Courier New" w:cs="Courier New" w:hint="default"/>
      </w:rPr>
    </w:lvl>
    <w:lvl w:ilvl="8">
      <w:start w:val="1"/>
      <w:numFmt w:val="bullet"/>
      <w:lvlText w:val=""/>
      <w:lvlJc w:val="start"/>
      <w:pPr>
        <w:tabs>
          <w:tab w:val="num" w:pos="0"/>
        </w:tabs>
        <w:ind w:start="6840" w:hanging="360"/>
      </w:pPr>
      <w:rPr>
        <w:rFonts w:ascii="Wingdings" w:hAnsi="Wingdings" w:cs="Wingdings" w:hint="default"/>
      </w:rPr>
    </w:lvl>
  </w:abstractNum>
  <w:abstractNum w:abstractNumId="21">
    <w:lvl w:ilvl="0">
      <w:start w:val="1"/>
      <w:numFmt w:val="decimal"/>
      <w:lvlText w:val="%1."/>
      <w:lvlJc w:val="start"/>
      <w:pPr>
        <w:tabs>
          <w:tab w:val="num" w:pos="0"/>
        </w:tabs>
        <w:ind w:start="720" w:hanging="360"/>
      </w:pPr>
      <w:rPr/>
    </w:lvl>
    <w:lvl w:ilvl="1">
      <w:start w:val="1"/>
      <w:numFmt w:val="decimal"/>
      <w:isLgl/>
      <w:lvlText w:val="%1.%2"/>
      <w:lvlJc w:val="start"/>
      <w:pPr>
        <w:tabs>
          <w:tab w:val="num" w:pos="0"/>
        </w:tabs>
        <w:ind w:start="720" w:hanging="360"/>
      </w:pPr>
      <w:rPr/>
    </w:lvl>
    <w:lvl w:ilvl="2">
      <w:start w:val="1"/>
      <w:numFmt w:val="decimal"/>
      <w:isLgl/>
      <w:lvlText w:val="%1.%2.%3"/>
      <w:lvlJc w:val="start"/>
      <w:pPr>
        <w:tabs>
          <w:tab w:val="num" w:pos="0"/>
        </w:tabs>
        <w:ind w:start="1080" w:hanging="720"/>
      </w:pPr>
      <w:rPr/>
    </w:lvl>
    <w:lvl w:ilvl="3">
      <w:start w:val="1"/>
      <w:numFmt w:val="decimal"/>
      <w:isLgl/>
      <w:lvlText w:val="%1.%2.%3.%4"/>
      <w:lvlJc w:val="start"/>
      <w:pPr>
        <w:tabs>
          <w:tab w:val="num" w:pos="0"/>
        </w:tabs>
        <w:ind w:start="1080" w:hanging="720"/>
      </w:pPr>
      <w:rPr/>
    </w:lvl>
    <w:lvl w:ilvl="4">
      <w:start w:val="1"/>
      <w:numFmt w:val="decimal"/>
      <w:isLgl/>
      <w:lvlText w:val="%1.%2.%3.%4.%5"/>
      <w:lvlJc w:val="start"/>
      <w:pPr>
        <w:tabs>
          <w:tab w:val="num" w:pos="0"/>
        </w:tabs>
        <w:ind w:start="1440" w:hanging="1080"/>
      </w:pPr>
      <w:rPr/>
    </w:lvl>
    <w:lvl w:ilvl="5">
      <w:start w:val="1"/>
      <w:numFmt w:val="decimal"/>
      <w:isLgl/>
      <w:lvlText w:val="%1.%2.%3.%4.%5.%6"/>
      <w:lvlJc w:val="start"/>
      <w:pPr>
        <w:tabs>
          <w:tab w:val="num" w:pos="0"/>
        </w:tabs>
        <w:ind w:start="1440" w:hanging="1080"/>
      </w:pPr>
      <w:rPr/>
    </w:lvl>
    <w:lvl w:ilvl="6">
      <w:start w:val="1"/>
      <w:numFmt w:val="decimal"/>
      <w:isLgl/>
      <w:lvlText w:val="%1.%2.%3.%4.%5.%6.%7"/>
      <w:lvlJc w:val="start"/>
      <w:pPr>
        <w:tabs>
          <w:tab w:val="num" w:pos="0"/>
        </w:tabs>
        <w:ind w:start="1800" w:hanging="1440"/>
      </w:pPr>
      <w:rPr/>
    </w:lvl>
    <w:lvl w:ilvl="7">
      <w:start w:val="1"/>
      <w:numFmt w:val="decimal"/>
      <w:isLgl/>
      <w:lvlText w:val="%1.%2.%3.%4.%5.%6.%7.%8"/>
      <w:lvlJc w:val="start"/>
      <w:pPr>
        <w:tabs>
          <w:tab w:val="num" w:pos="0"/>
        </w:tabs>
        <w:ind w:start="1800" w:hanging="1440"/>
      </w:pPr>
      <w:rPr/>
    </w:lvl>
    <w:lvl w:ilvl="8">
      <w:start w:val="1"/>
      <w:numFmt w:val="decimal"/>
      <w:isLgl/>
      <w:lvlText w:val="%1.%2.%3.%4.%5.%6.%7.%8.%9"/>
      <w:lvlJc w:val="start"/>
      <w:pPr>
        <w:tabs>
          <w:tab w:val="num" w:pos="0"/>
        </w:tabs>
        <w:ind w:start="2160" w:hanging="1800"/>
      </w:pPr>
      <w:rPr/>
    </w:lvl>
  </w:abstractNum>
  <w:abstractNum w:abstractNumId="2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11"/>
    <w:lvlOverride w:ilvl="0">
      <w:startOverride w:val="1"/>
    </w:lvlOverride>
    <w:lvlOverride w:ilvl="1">
      <w:startOverride w:val="1"/>
    </w:lvlOverride>
  </w:num>
</w:numbering>
</file>

<file path=word/settings.xml><?xml version="1.0" encoding="utf-8"?>
<w:settings xmlns:w="http://schemas.openxmlformats.org/wordprocessingml/2006/main">
  <w:zoom w:percent="100"/>
  <w:defaultTabStop w:val="708"/>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uiPriority="0"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uiPriority="0"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uiPriority="0"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80208"/>
    <w:pPr>
      <w:widowControl w:val="false"/>
      <w:suppressAutoHyphens w:val="true"/>
      <w:bidi w:val="0"/>
      <w:spacing w:lineRule="auto" w:line="240" w:before="0" w:after="0"/>
      <w:jc w:val="start"/>
      <w:textAlignment w:val="center"/>
    </w:pPr>
    <w:rPr>
      <w:rFonts w:ascii="Arial" w:hAnsi="Arial" w:eastAsia="Andale Sans UI" w:cs="Times New Roman"/>
      <w:b/>
      <w:color w:val="auto"/>
      <w:kern w:val="2"/>
      <w:sz w:val="20"/>
      <w:szCs w:val="24"/>
      <w:lang w:val="fr-FR" w:eastAsia="en-US" w:bidi="ar-SA"/>
    </w:rPr>
  </w:style>
  <w:style w:type="paragraph" w:styleId="Heading1">
    <w:name w:val="heading 1"/>
    <w:basedOn w:val="Normal"/>
    <w:next w:val="Normal"/>
    <w:link w:val="Titre1Car"/>
    <w:qFormat/>
    <w:rsid w:val="00d25d93"/>
    <w:pPr>
      <w:widowControl/>
      <w:numPr>
        <w:ilvl w:val="0"/>
        <w:numId w:val="11"/>
      </w:numPr>
      <w:pBdr>
        <w:bottom w:val="single" w:sz="24" w:space="1" w:color="0071B6"/>
      </w:pBdr>
      <w:suppressAutoHyphens w:val="false"/>
      <w:spacing w:lineRule="auto" w:line="276" w:before="320" w:after="40"/>
      <w:ind w:start="426"/>
      <w:jc w:val="both"/>
      <w:textAlignment w:val="auto"/>
      <w:outlineLvl w:val="0"/>
    </w:pPr>
    <w:rPr>
      <w:rFonts w:ascii="Marianne Light" w:hAnsi="Marianne Light"/>
      <w:kern w:val="2"/>
    </w:rPr>
  </w:style>
  <w:style w:type="paragraph" w:styleId="Heading2">
    <w:name w:val="heading 2"/>
    <w:basedOn w:val="ListParagraph"/>
    <w:next w:val="Normal"/>
    <w:link w:val="Titre2Car"/>
    <w:unhideWhenUsed/>
    <w:qFormat/>
    <w:rsid w:val="00d25d93"/>
    <w:pPr>
      <w:widowControl/>
      <w:numPr>
        <w:ilvl w:val="1"/>
        <w:numId w:val="11"/>
      </w:numPr>
      <w:suppressAutoHyphens w:val="false"/>
      <w:spacing w:lineRule="auto" w:line="276" w:before="40" w:after="80"/>
      <w:ind w:start="426"/>
      <w:contextualSpacing w:val="false"/>
      <w:jc w:val="both"/>
      <w:textAlignment w:val="auto"/>
      <w:outlineLvl w:val="1"/>
    </w:pPr>
    <w:rPr>
      <w:rFonts w:ascii="Marianne Light" w:hAnsi="Marianne Light"/>
      <w:bCs/>
      <w:u w:val="single"/>
    </w:rPr>
  </w:style>
  <w:style w:type="paragraph" w:styleId="Heading3">
    <w:name w:val="heading 3"/>
    <w:basedOn w:val="Heading2"/>
    <w:next w:val="Normal"/>
    <w:link w:val="Titre3Car"/>
    <w:unhideWhenUsed/>
    <w:qFormat/>
    <w:rsid w:val="00e50a12"/>
    <w:pPr>
      <w:outlineLvl w:val="2"/>
    </w:pPr>
    <w:rPr>
      <w:b w:val="false"/>
    </w:rPr>
  </w:style>
  <w:style w:type="paragraph" w:styleId="Heading4">
    <w:name w:val="heading 4"/>
    <w:basedOn w:val="Heading3"/>
    <w:next w:val="Normal"/>
    <w:link w:val="Titre4Car"/>
    <w:unhideWhenUsed/>
    <w:qFormat/>
    <w:rsid w:val="003336cc"/>
    <w:pPr>
      <w:outlineLvl w:val="3"/>
    </w:pPr>
    <w:rPr>
      <w:i/>
    </w:rPr>
  </w:style>
  <w:style w:type="paragraph" w:styleId="Heading5">
    <w:name w:val="heading 5"/>
    <w:basedOn w:val="Normal"/>
    <w:next w:val="Normal"/>
    <w:link w:val="Titre5Car"/>
    <w:qFormat/>
    <w:rsid w:val="00e61865"/>
    <w:pPr>
      <w:widowControl/>
      <w:tabs>
        <w:tab w:val="clear" w:pos="708"/>
        <w:tab w:val="left" w:pos="0" w:leader="none"/>
      </w:tabs>
      <w:suppressAutoHyphens w:val="false"/>
      <w:spacing w:before="240" w:after="60"/>
      <w:textAlignment w:val="auto"/>
      <w:outlineLvl w:val="4"/>
    </w:pPr>
    <w:rPr>
      <w:rFonts w:eastAsia="Times New Roman"/>
      <w:b w:val="false"/>
      <w:kern w:val="0"/>
      <w:sz w:val="22"/>
      <w:szCs w:val="20"/>
      <w:lang w:eastAsia="fr-FR"/>
    </w:rPr>
  </w:style>
  <w:style w:type="paragraph" w:styleId="Heading6">
    <w:name w:val="heading 6"/>
    <w:basedOn w:val="Normal"/>
    <w:next w:val="Normal"/>
    <w:link w:val="Titre6Car"/>
    <w:qFormat/>
    <w:rsid w:val="00e61865"/>
    <w:pPr>
      <w:widowControl/>
      <w:tabs>
        <w:tab w:val="clear" w:pos="708"/>
        <w:tab w:val="left" w:pos="0" w:leader="none"/>
      </w:tabs>
      <w:suppressAutoHyphens w:val="false"/>
      <w:spacing w:before="240" w:after="60"/>
      <w:textAlignment w:val="auto"/>
      <w:outlineLvl w:val="5"/>
    </w:pPr>
    <w:rPr>
      <w:rFonts w:ascii="Times New Roman" w:hAnsi="Times New Roman" w:eastAsia="Times New Roman"/>
      <w:b w:val="false"/>
      <w:i/>
      <w:kern w:val="0"/>
      <w:sz w:val="22"/>
      <w:szCs w:val="20"/>
      <w:lang w:eastAsia="fr-FR"/>
    </w:rPr>
  </w:style>
  <w:style w:type="paragraph" w:styleId="Heading7">
    <w:name w:val="heading 7"/>
    <w:basedOn w:val="Normal"/>
    <w:next w:val="Normal"/>
    <w:link w:val="Titre7Car"/>
    <w:qFormat/>
    <w:rsid w:val="00e61865"/>
    <w:pPr>
      <w:widowControl/>
      <w:tabs>
        <w:tab w:val="clear" w:pos="708"/>
        <w:tab w:val="left" w:pos="0" w:leader="none"/>
      </w:tabs>
      <w:suppressAutoHyphens w:val="false"/>
      <w:spacing w:before="240" w:after="60"/>
      <w:textAlignment w:val="auto"/>
      <w:outlineLvl w:val="6"/>
    </w:pPr>
    <w:rPr>
      <w:rFonts w:eastAsia="Times New Roman"/>
      <w:b w:val="false"/>
      <w:kern w:val="0"/>
      <w:sz w:val="22"/>
      <w:szCs w:val="20"/>
      <w:lang w:eastAsia="fr-FR"/>
    </w:rPr>
  </w:style>
  <w:style w:type="paragraph" w:styleId="Heading8">
    <w:name w:val="heading 8"/>
    <w:basedOn w:val="Normal"/>
    <w:next w:val="Normal"/>
    <w:link w:val="Titre8Car"/>
    <w:qFormat/>
    <w:rsid w:val="00e61865"/>
    <w:pPr>
      <w:widowControl/>
      <w:tabs>
        <w:tab w:val="clear" w:pos="708"/>
        <w:tab w:val="left" w:pos="0" w:leader="none"/>
      </w:tabs>
      <w:suppressAutoHyphens w:val="false"/>
      <w:spacing w:before="240" w:after="60"/>
      <w:textAlignment w:val="auto"/>
      <w:outlineLvl w:val="7"/>
    </w:pPr>
    <w:rPr>
      <w:rFonts w:eastAsia="Times New Roman"/>
      <w:b w:val="false"/>
      <w:i/>
      <w:kern w:val="0"/>
      <w:sz w:val="22"/>
      <w:szCs w:val="20"/>
      <w:lang w:eastAsia="fr-FR"/>
    </w:rPr>
  </w:style>
  <w:style w:type="paragraph" w:styleId="Heading9">
    <w:name w:val="heading 9"/>
    <w:basedOn w:val="Normal"/>
    <w:next w:val="Normal"/>
    <w:link w:val="Titre9Car"/>
    <w:qFormat/>
    <w:rsid w:val="00e61865"/>
    <w:pPr>
      <w:widowControl/>
      <w:tabs>
        <w:tab w:val="clear" w:pos="708"/>
        <w:tab w:val="left" w:pos="0" w:leader="none"/>
      </w:tabs>
      <w:suppressAutoHyphens w:val="false"/>
      <w:spacing w:before="240" w:after="60"/>
      <w:textAlignment w:val="auto"/>
      <w:outlineLvl w:val="8"/>
    </w:pPr>
    <w:rPr>
      <w:rFonts w:eastAsia="Times New Roman"/>
      <w:i/>
      <w:kern w:val="0"/>
      <w:sz w:val="18"/>
      <w:szCs w:val="20"/>
      <w:lang w:eastAsia="fr-FR"/>
    </w:rPr>
  </w:style>
  <w:style w:type="character" w:styleId="DefaultParagraphFont" w:default="1">
    <w:name w:val="Default Paragraph Font"/>
    <w:uiPriority w:val="1"/>
    <w:semiHidden/>
    <w:unhideWhenUsed/>
    <w:qFormat/>
    <w:rPr/>
  </w:style>
  <w:style w:type="character" w:styleId="Titre1Car" w:customStyle="1">
    <w:name w:val="Titre 1 Car"/>
    <w:basedOn w:val="DefaultParagraphFont"/>
    <w:qFormat/>
    <w:rsid w:val="00d25d93"/>
    <w:rPr>
      <w:rFonts w:ascii="Marianne Light" w:hAnsi="Marianne Light" w:eastAsia="Andale Sans UI" w:cs="Times New Roman"/>
      <w:b/>
      <w:kern w:val="2"/>
      <w:sz w:val="20"/>
      <w:szCs w:val="24"/>
    </w:rPr>
  </w:style>
  <w:style w:type="character" w:styleId="Titre2Car" w:customStyle="1">
    <w:name w:val="Titre 2 Car"/>
    <w:basedOn w:val="DefaultParagraphFont"/>
    <w:qFormat/>
    <w:rsid w:val="00d25d93"/>
    <w:rPr>
      <w:rFonts w:ascii="Marianne Light" w:hAnsi="Marianne Light" w:eastAsia="Andale Sans UI" w:cs="Times New Roman"/>
      <w:b/>
      <w:bCs/>
      <w:kern w:val="2"/>
      <w:sz w:val="20"/>
      <w:szCs w:val="24"/>
      <w:u w:val="single"/>
    </w:rPr>
  </w:style>
  <w:style w:type="character" w:styleId="Titre3Car" w:customStyle="1">
    <w:name w:val="Titre 3 Car"/>
    <w:basedOn w:val="DefaultParagraphFont"/>
    <w:qFormat/>
    <w:rsid w:val="00e50a12"/>
    <w:rPr>
      <w:rFonts w:ascii="Marianne" w:hAnsi="Marianne" w:eastAsia="Andale Sans UI" w:cs="Times New Roman"/>
      <w:bCs/>
      <w:kern w:val="2"/>
      <w:sz w:val="20"/>
      <w:szCs w:val="24"/>
      <w:u w:val="single"/>
    </w:rPr>
  </w:style>
  <w:style w:type="character" w:styleId="Titre4Car" w:customStyle="1">
    <w:name w:val="Titre 4 Car"/>
    <w:basedOn w:val="DefaultParagraphFont"/>
    <w:qFormat/>
    <w:rsid w:val="003336cc"/>
    <w:rPr>
      <w:rFonts w:ascii="Marianne" w:hAnsi="Marianne" w:eastAsia="Andale Sans UI" w:cs="Times New Roman"/>
      <w:bCs/>
      <w:i/>
      <w:kern w:val="2"/>
      <w:sz w:val="20"/>
      <w:szCs w:val="24"/>
      <w:u w:val="single"/>
    </w:rPr>
  </w:style>
  <w:style w:type="character" w:styleId="Titre5Car" w:customStyle="1">
    <w:name w:val="Titre 5 Car"/>
    <w:basedOn w:val="DefaultParagraphFont"/>
    <w:qFormat/>
    <w:rsid w:val="00e61865"/>
    <w:rPr>
      <w:rFonts w:ascii="Arial" w:hAnsi="Arial" w:eastAsia="Times New Roman" w:cs="Times New Roman"/>
      <w:szCs w:val="20"/>
      <w:lang w:eastAsia="fr-FR"/>
    </w:rPr>
  </w:style>
  <w:style w:type="character" w:styleId="Titre6Car" w:customStyle="1">
    <w:name w:val="Titre 6 Car"/>
    <w:basedOn w:val="DefaultParagraphFont"/>
    <w:qFormat/>
    <w:rsid w:val="00e61865"/>
    <w:rPr>
      <w:rFonts w:ascii="Times New Roman" w:hAnsi="Times New Roman" w:eastAsia="Times New Roman" w:cs="Times New Roman"/>
      <w:i/>
      <w:szCs w:val="20"/>
      <w:lang w:eastAsia="fr-FR"/>
    </w:rPr>
  </w:style>
  <w:style w:type="character" w:styleId="Titre7Car" w:customStyle="1">
    <w:name w:val="Titre 7 Car"/>
    <w:basedOn w:val="DefaultParagraphFont"/>
    <w:qFormat/>
    <w:rsid w:val="00e61865"/>
    <w:rPr>
      <w:rFonts w:ascii="Arial" w:hAnsi="Arial" w:eastAsia="Times New Roman" w:cs="Times New Roman"/>
      <w:szCs w:val="20"/>
      <w:lang w:eastAsia="fr-FR"/>
    </w:rPr>
  </w:style>
  <w:style w:type="character" w:styleId="Titre8Car" w:customStyle="1">
    <w:name w:val="Titre 8 Car"/>
    <w:basedOn w:val="DefaultParagraphFont"/>
    <w:qFormat/>
    <w:rsid w:val="00e61865"/>
    <w:rPr>
      <w:rFonts w:ascii="Arial" w:hAnsi="Arial" w:eastAsia="Times New Roman" w:cs="Times New Roman"/>
      <w:i/>
      <w:szCs w:val="20"/>
      <w:lang w:eastAsia="fr-FR"/>
    </w:rPr>
  </w:style>
  <w:style w:type="character" w:styleId="Titre9Car" w:customStyle="1">
    <w:name w:val="Titre 9 Car"/>
    <w:basedOn w:val="DefaultParagraphFont"/>
    <w:qFormat/>
    <w:rsid w:val="00e61865"/>
    <w:rPr>
      <w:rFonts w:ascii="Arial" w:hAnsi="Arial" w:eastAsia="Times New Roman" w:cs="Times New Roman"/>
      <w:b/>
      <w:i/>
      <w:sz w:val="18"/>
      <w:szCs w:val="20"/>
      <w:lang w:eastAsia="fr-FR"/>
    </w:rPr>
  </w:style>
  <w:style w:type="character" w:styleId="TextedebullesCar" w:customStyle="1">
    <w:name w:val="Texte de bulles Car"/>
    <w:basedOn w:val="DefaultParagraphFont"/>
    <w:link w:val="BalloonText"/>
    <w:uiPriority w:val="99"/>
    <w:semiHidden/>
    <w:qFormat/>
    <w:rsid w:val="00280208"/>
    <w:rPr>
      <w:rFonts w:ascii="Tahoma" w:hAnsi="Tahoma" w:eastAsia="Andale Sans UI" w:cs="Tahoma"/>
      <w:b/>
      <w:kern w:val="2"/>
      <w:sz w:val="16"/>
      <w:szCs w:val="16"/>
    </w:rPr>
  </w:style>
  <w:style w:type="character" w:styleId="En-tteCar" w:customStyle="1">
    <w:name w:val="En-tête Car"/>
    <w:basedOn w:val="DefaultParagraphFont"/>
    <w:uiPriority w:val="99"/>
    <w:qFormat/>
    <w:rsid w:val="00e132cc"/>
    <w:rPr>
      <w:rFonts w:ascii="Arial" w:hAnsi="Arial" w:eastAsia="Andale Sans UI" w:cs="Times New Roman"/>
      <w:b/>
      <w:kern w:val="2"/>
      <w:sz w:val="20"/>
      <w:szCs w:val="24"/>
    </w:rPr>
  </w:style>
  <w:style w:type="character" w:styleId="PieddepageCar" w:customStyle="1">
    <w:name w:val="Pied de page Car"/>
    <w:basedOn w:val="DefaultParagraphFont"/>
    <w:uiPriority w:val="99"/>
    <w:qFormat/>
    <w:rsid w:val="00e132cc"/>
    <w:rPr>
      <w:rFonts w:ascii="Arial" w:hAnsi="Arial" w:eastAsia="Andale Sans UI" w:cs="Times New Roman"/>
      <w:b/>
      <w:kern w:val="2"/>
      <w:sz w:val="20"/>
      <w:szCs w:val="24"/>
    </w:rPr>
  </w:style>
  <w:style w:type="character" w:styleId="Hyperlink">
    <w:name w:val="Hyperlink"/>
    <w:basedOn w:val="DefaultParagraphFont"/>
    <w:uiPriority w:val="99"/>
    <w:unhideWhenUsed/>
    <w:rsid w:val="004c05c1"/>
    <w:rPr>
      <w:color w:themeColor="hyperlink" w:val="D25814"/>
      <w:u w:val="single"/>
    </w:rPr>
  </w:style>
  <w:style w:type="character" w:styleId="PlaceholderText">
    <w:name w:val="Placeholder Text"/>
    <w:basedOn w:val="DefaultParagraphFont"/>
    <w:uiPriority w:val="99"/>
    <w:semiHidden/>
    <w:qFormat/>
    <w:rsid w:val="006e1cb5"/>
    <w:rPr>
      <w:color w:val="808080"/>
    </w:rPr>
  </w:style>
  <w:style w:type="character" w:styleId="CorpsdetexteCar" w:customStyle="1">
    <w:name w:val="Corps de texte Car"/>
    <w:basedOn w:val="DefaultParagraphFont"/>
    <w:qFormat/>
    <w:rsid w:val="0052245a"/>
    <w:rPr>
      <w:rFonts w:ascii="Times New Roman" w:hAnsi="Times New Roman" w:eastAsia="Times New Roman" w:cs="Times New Roman"/>
      <w:b/>
      <w:bCs/>
      <w:lang w:eastAsia="fr-FR"/>
    </w:rPr>
  </w:style>
  <w:style w:type="character" w:styleId="RedTxtCar" w:customStyle="1">
    <w:name w:val="RedTxt Car"/>
    <w:link w:val="RedTxt"/>
    <w:qFormat/>
    <w:rsid w:val="007d53c6"/>
    <w:rPr>
      <w:rFonts w:ascii="Arial" w:hAnsi="Arial" w:eastAsia="Times New Roman" w:cs="Arial"/>
      <w:sz w:val="18"/>
      <w:szCs w:val="18"/>
      <w:lang w:eastAsia="fr-FR"/>
    </w:rPr>
  </w:style>
  <w:style w:type="character" w:styleId="05ARTICLENiv1-SsTitreCar" w:customStyle="1">
    <w:name w:val="05_ARTICLE_Niv1 - SsTitre Car"/>
    <w:link w:val="05ARTICLENiv1-SsTitre"/>
    <w:qFormat/>
    <w:rsid w:val="0056129f"/>
    <w:rPr>
      <w:rFonts w:ascii="Arial" w:hAnsi="Arial" w:eastAsia="Times New Roman" w:cs="Times New Roman"/>
      <w:b/>
      <w:color w:val="BF3F00"/>
      <w:spacing w:val="-10"/>
      <w:szCs w:val="20"/>
      <w:lang w:eastAsia="fr-FR"/>
    </w:rPr>
  </w:style>
  <w:style w:type="character" w:styleId="Corpsdetexte2Car" w:customStyle="1">
    <w:name w:val="Corps de texte 2 Car"/>
    <w:basedOn w:val="DefaultParagraphFont"/>
    <w:link w:val="BodyText2"/>
    <w:uiPriority w:val="99"/>
    <w:semiHidden/>
    <w:qFormat/>
    <w:rsid w:val="00e80202"/>
    <w:rPr>
      <w:rFonts w:ascii="Arial" w:hAnsi="Arial" w:eastAsia="Andale Sans UI" w:cs="Times New Roman"/>
      <w:b/>
      <w:kern w:val="2"/>
      <w:sz w:val="20"/>
      <w:szCs w:val="24"/>
    </w:rPr>
  </w:style>
  <w:style w:type="character" w:styleId="PageNumber">
    <w:name w:val="page number"/>
    <w:basedOn w:val="DefaultParagraphFont"/>
    <w:rsid w:val="00e61865"/>
    <w:rPr>
      <w:rFonts w:ascii="Arial" w:hAnsi="Arial" w:cs="Arial"/>
      <w:color w:val="000000"/>
      <w:lang w:val="fr-FR" w:eastAsia="en-US" w:bidi="ar-SA"/>
    </w:rPr>
  </w:style>
  <w:style w:type="character" w:styleId="ExplorateurdedocumentsCar" w:customStyle="1">
    <w:name w:val="Explorateur de documents Car"/>
    <w:basedOn w:val="DefaultParagraphFont"/>
    <w:link w:val="DocumentMap"/>
    <w:semiHidden/>
    <w:qFormat/>
    <w:rsid w:val="00e61865"/>
    <w:rPr>
      <w:rFonts w:ascii="Tahoma" w:hAnsi="Tahoma" w:eastAsia="Times New Roman" w:cs="Tahoma"/>
      <w:sz w:val="24"/>
      <w:szCs w:val="24"/>
      <w:shd w:fill="000080" w:val="clear"/>
      <w:lang w:eastAsia="fr-FR"/>
    </w:rPr>
  </w:style>
  <w:style w:type="character" w:styleId="TitreCar" w:customStyle="1">
    <w:name w:val="Titre Car"/>
    <w:basedOn w:val="DefaultParagraphFont"/>
    <w:qFormat/>
    <w:rsid w:val="00e61865"/>
    <w:rPr>
      <w:rFonts w:ascii="Arial" w:hAnsi="Arial" w:eastAsia="Times New Roman" w:cs="Arial"/>
      <w:b/>
      <w:bCs/>
      <w:sz w:val="24"/>
      <w:szCs w:val="24"/>
      <w:lang w:eastAsia="fr-FR"/>
    </w:rPr>
  </w:style>
  <w:style w:type="character" w:styleId="Sous-titreCar" w:customStyle="1">
    <w:name w:val="Sous-titre Car"/>
    <w:basedOn w:val="DefaultParagraphFont"/>
    <w:qFormat/>
    <w:rsid w:val="00e61865"/>
    <w:rPr>
      <w:rFonts w:ascii="Arial" w:hAnsi="Arial" w:eastAsia="Times New Roman" w:cs="Times New Roman"/>
      <w:sz w:val="28"/>
      <w:szCs w:val="20"/>
      <w:lang w:eastAsia="fr-FR"/>
    </w:rPr>
  </w:style>
  <w:style w:type="character" w:styleId="RetraitcorpsdetexteCar" w:customStyle="1">
    <w:name w:val="Retrait corps de texte Car"/>
    <w:basedOn w:val="DefaultParagraphFont"/>
    <w:qFormat/>
    <w:rsid w:val="00e61865"/>
    <w:rPr>
      <w:rFonts w:ascii="Arial" w:hAnsi="Arial" w:eastAsia="Times New Roman" w:cs="Times New Roman"/>
      <w:szCs w:val="20"/>
      <w:lang w:eastAsia="fr-FR"/>
    </w:rPr>
  </w:style>
  <w:style w:type="character" w:styleId="Retraitcorpsdetexte2Car" w:customStyle="1">
    <w:name w:val="Retrait corps de texte 2 Car"/>
    <w:basedOn w:val="DefaultParagraphFont"/>
    <w:link w:val="BodyTextIndent2"/>
    <w:qFormat/>
    <w:rsid w:val="00e61865"/>
    <w:rPr>
      <w:rFonts w:ascii="Arial" w:hAnsi="Arial" w:eastAsia="Times New Roman" w:cs="Times New Roman"/>
      <w:sz w:val="20"/>
      <w:szCs w:val="20"/>
      <w:lang w:eastAsia="fr-FR"/>
    </w:rPr>
  </w:style>
  <w:style w:type="character" w:styleId="Corpsdetexte3Car" w:customStyle="1">
    <w:name w:val="Corps de texte 3 Car"/>
    <w:basedOn w:val="DefaultParagraphFont"/>
    <w:link w:val="BodyText3"/>
    <w:qFormat/>
    <w:rsid w:val="00e61865"/>
    <w:rPr>
      <w:rFonts w:ascii="Arial" w:hAnsi="Arial" w:eastAsia="Times New Roman" w:cs="Times New Roman"/>
      <w:i/>
      <w:szCs w:val="20"/>
      <w:lang w:eastAsia="fr-FR"/>
    </w:rPr>
  </w:style>
  <w:style w:type="character" w:styleId="TextebrutCar" w:customStyle="1">
    <w:name w:val="Texte brut Car"/>
    <w:basedOn w:val="DefaultParagraphFont"/>
    <w:link w:val="PlainText"/>
    <w:qFormat/>
    <w:rsid w:val="00e61865"/>
    <w:rPr>
      <w:rFonts w:ascii="Courier New" w:hAnsi="Courier New" w:eastAsia="Times New Roman" w:cs="Courier New"/>
      <w:sz w:val="20"/>
      <w:szCs w:val="20"/>
      <w:lang w:eastAsia="fr-FR"/>
    </w:rPr>
  </w:style>
  <w:style w:type="character" w:styleId="AIRCar" w:customStyle="1">
    <w:name w:val="AIR Car"/>
    <w:link w:val="AIR"/>
    <w:qFormat/>
    <w:rsid w:val="00e61865"/>
    <w:rPr>
      <w:rFonts w:ascii="Tahoma" w:hAnsi="Tahoma" w:eastAsia="Times New Roman" w:cs="Times New Roman"/>
      <w:color w:val="000000"/>
      <w:sz w:val="20"/>
      <w:szCs w:val="20"/>
      <w:lang w:eastAsia="fr-FR"/>
    </w:rPr>
  </w:style>
  <w:style w:type="character" w:styleId="LineNumber">
    <w:name w:val="line number"/>
    <w:basedOn w:val="DefaultParagraphFont"/>
    <w:rsid w:val="00e61865"/>
    <w:rPr>
      <w:rFonts w:ascii="Arial" w:hAnsi="Arial" w:cs="Arial"/>
      <w:color w:val="000000"/>
      <w:lang w:val="fr-FR" w:eastAsia="en-US" w:bidi="ar-SA"/>
    </w:rPr>
  </w:style>
  <w:style w:type="character" w:styleId="lienbleu121" w:customStyle="1">
    <w:name w:val="lien_bleu_121"/>
    <w:qFormat/>
    <w:rsid w:val="00e61865"/>
    <w:rPr>
      <w:rFonts w:ascii="Arial" w:hAnsi="Arial" w:cs="Arial"/>
      <w:b w:val="false"/>
      <w:bCs w:val="false"/>
      <w:color w:val="0C0C6E"/>
      <w:sz w:val="18"/>
      <w:szCs w:val="18"/>
      <w:u w:val="single"/>
    </w:rPr>
  </w:style>
  <w:style w:type="character" w:styleId="Emphasis">
    <w:name w:val="Emphasis"/>
    <w:qFormat/>
    <w:rsid w:val="00e61865"/>
    <w:rPr>
      <w:i/>
      <w:iCs/>
    </w:rPr>
  </w:style>
  <w:style w:type="character" w:styleId="CommentaireCar" w:customStyle="1">
    <w:name w:val="Commentaire Car"/>
    <w:basedOn w:val="DefaultParagraphFont"/>
    <w:semiHidden/>
    <w:qFormat/>
    <w:rsid w:val="00e61865"/>
    <w:rPr>
      <w:rFonts w:ascii="Times New Roman" w:hAnsi="Times New Roman" w:eastAsia="Times New Roman" w:cs="Times New Roman"/>
      <w:sz w:val="20"/>
      <w:szCs w:val="20"/>
      <w:lang w:eastAsia="fr-FR"/>
    </w:rPr>
  </w:style>
  <w:style w:type="character" w:styleId="ObjetducommentaireCar" w:customStyle="1">
    <w:name w:val="Objet du commentaire Car"/>
    <w:basedOn w:val="CommentaireCar"/>
    <w:link w:val="annotationsubject"/>
    <w:semiHidden/>
    <w:qFormat/>
    <w:rsid w:val="00e61865"/>
    <w:rPr>
      <w:rFonts w:ascii="Times New Roman" w:hAnsi="Times New Roman" w:eastAsia="Times New Roman" w:cs="Times New Roman"/>
      <w:b/>
      <w:bCs/>
      <w:sz w:val="20"/>
      <w:szCs w:val="20"/>
      <w:lang w:eastAsia="fr-FR"/>
    </w:rPr>
  </w:style>
  <w:style w:type="character" w:styleId="apple-converted-space" w:customStyle="1">
    <w:name w:val="apple-converted-space"/>
    <w:basedOn w:val="DefaultParagraphFont"/>
    <w:qFormat/>
    <w:rsid w:val="00e61865"/>
    <w:rPr>
      <w:rFonts w:ascii="Arial" w:hAnsi="Arial" w:cs="Arial"/>
      <w:color w:val="000000"/>
      <w:lang w:val="fr-FR" w:eastAsia="en-US" w:bidi="ar-SA"/>
    </w:rPr>
  </w:style>
  <w:style w:type="character" w:styleId="05ARTICLENiv1-TexteCarCar" w:customStyle="1">
    <w:name w:val="05_ARTICLE_Niv1 - Texte Car Car"/>
    <w:link w:val="05ARTICLENiv1-TexteCar"/>
    <w:qFormat/>
    <w:rsid w:val="00e61865"/>
    <w:rPr>
      <w:rFonts w:ascii="Arial" w:hAnsi="Arial" w:eastAsia="Times New Roman" w:cs="Times New Roman"/>
      <w:spacing w:val="-6"/>
      <w:sz w:val="20"/>
      <w:szCs w:val="20"/>
      <w:lang w:eastAsia="fr-FR"/>
    </w:rPr>
  </w:style>
  <w:style w:type="character" w:styleId="NotedebasdepageCar" w:customStyle="1">
    <w:name w:val="Note de bas de page Car"/>
    <w:basedOn w:val="DefaultParagraphFont"/>
    <w:qFormat/>
    <w:rsid w:val="00e61865"/>
    <w:rPr>
      <w:rFonts w:ascii="Times New Roman" w:hAnsi="Times New Roman" w:eastAsia="Times New Roman" w:cs="Times New Roman"/>
      <w:sz w:val="20"/>
      <w:szCs w:val="20"/>
      <w:lang w:eastAsia="fr-FR"/>
    </w:rPr>
  </w:style>
  <w:style w:type="character" w:styleId="Strong">
    <w:name w:val="Strong"/>
    <w:qFormat/>
    <w:rsid w:val="00e61865"/>
    <w:rPr>
      <w:b/>
      <w:bCs/>
    </w:rPr>
  </w:style>
  <w:style w:type="character" w:styleId="Retraitcorpsdetexte3Car" w:customStyle="1">
    <w:name w:val="Retrait corps de texte 3 Car"/>
    <w:basedOn w:val="DefaultParagraphFont"/>
    <w:link w:val="BodyTextIndent3"/>
    <w:qFormat/>
    <w:rsid w:val="00e61865"/>
    <w:rPr>
      <w:rFonts w:ascii="Times New Roman" w:hAnsi="Times New Roman" w:eastAsia="Times New Roman" w:cs="Times New Roman"/>
      <w:sz w:val="16"/>
      <w:szCs w:val="16"/>
      <w:lang w:eastAsia="fr-FR"/>
    </w:rPr>
  </w:style>
  <w:style w:type="character" w:styleId="06ARTICLENiv2-N" w:customStyle="1">
    <w:name w:val="06_ARTICLE_Niv2 - N°"/>
    <w:qFormat/>
    <w:rsid w:val="00e61865"/>
    <w:rPr>
      <w:rFonts w:ascii="Verdana" w:hAnsi="Verdana"/>
      <w:b/>
      <w:color w:val="999999"/>
      <w:spacing w:val="-10"/>
      <w:sz w:val="20"/>
      <w:u w:val="none"/>
    </w:rPr>
  </w:style>
  <w:style w:type="character" w:styleId="06ARTICLENiv2-TexteCar" w:customStyle="1">
    <w:name w:val="06_ARTICLE_Niv2 - Texte Car"/>
    <w:link w:val="06ARTICLENiv2-Texte"/>
    <w:qFormat/>
    <w:rsid w:val="00e61865"/>
    <w:rPr>
      <w:rFonts w:ascii="Arial" w:hAnsi="Arial" w:eastAsia="Times New Roman" w:cs="Times New Roman"/>
      <w:spacing w:val="-6"/>
      <w:sz w:val="20"/>
      <w:szCs w:val="20"/>
      <w:lang w:eastAsia="fr-FR"/>
    </w:rPr>
  </w:style>
  <w:style w:type="character" w:styleId="CommentReference">
    <w:name w:val="annotation reference"/>
    <w:basedOn w:val="DefaultParagraphFont"/>
    <w:semiHidden/>
    <w:unhideWhenUsed/>
    <w:qFormat/>
    <w:rsid w:val="00ef4d1f"/>
    <w:rPr>
      <w:sz w:val="16"/>
      <w:szCs w:val="16"/>
    </w:rPr>
  </w:style>
  <w:style w:type="character" w:styleId="fontstyle01" w:customStyle="1">
    <w:name w:val="fontstyle01"/>
    <w:basedOn w:val="DefaultParagraphFont"/>
    <w:qFormat/>
    <w:rsid w:val="007d1ba8"/>
    <w:rPr>
      <w:rFonts w:ascii="Arial" w:hAnsi="Arial" w:cs="Arial"/>
      <w:b w:val="false"/>
      <w:bCs w:val="false"/>
      <w:i w:val="false"/>
      <w:iCs w:val="false"/>
      <w:color w:val="000000"/>
      <w:sz w:val="20"/>
      <w:szCs w:val="20"/>
    </w:rPr>
  </w:style>
  <w:style w:type="character" w:styleId="fontstyle21" w:customStyle="1">
    <w:name w:val="fontstyle21"/>
    <w:basedOn w:val="DefaultParagraphFont"/>
    <w:qFormat/>
    <w:rsid w:val="007d1ba8"/>
    <w:rPr>
      <w:rFonts w:ascii="Arial" w:hAnsi="Arial" w:cs="Arial"/>
      <w:b/>
      <w:bCs/>
      <w:i w:val="false"/>
      <w:iCs w:val="false"/>
      <w:color w:val="000000"/>
      <w:sz w:val="20"/>
      <w:szCs w:val="20"/>
    </w:rPr>
  </w:style>
  <w:style w:type="character" w:styleId="Style11" w:customStyle="1">
    <w:name w:val="Style1"/>
    <w:basedOn w:val="DefaultParagraphFont"/>
    <w:uiPriority w:val="1"/>
    <w:qFormat/>
    <w:rsid w:val="00ea275f"/>
    <w:rPr>
      <w:color w:val="FF0000"/>
    </w:rPr>
  </w:style>
  <w:style w:type="character" w:styleId="Sautdindex">
    <w:name w:val="Saut d'index"/>
    <w:qFormat/>
    <w:rPr/>
  </w:style>
  <w:style w:type="character" w:styleId="Sautdindexuser">
    <w:name w:val="Saut d'index (user)"/>
    <w:qFormat/>
    <w:rPr/>
  </w:style>
  <w:style w:type="paragraph" w:styleId="Titre">
    <w:name w:val="Titre"/>
    <w:basedOn w:val="Normal"/>
    <w:next w:val="BodyText"/>
    <w:qFormat/>
    <w:pPr>
      <w:keepNext w:val="true"/>
      <w:spacing w:before="240" w:after="120"/>
    </w:pPr>
    <w:rPr>
      <w:rFonts w:ascii="Marianne" w:hAnsi="Marianne" w:eastAsia="Microsoft YaHei" w:cs="Arial"/>
      <w:sz w:val="28"/>
      <w:szCs w:val="28"/>
    </w:rPr>
  </w:style>
  <w:style w:type="paragraph" w:styleId="BodyText">
    <w:name w:val="Body Text"/>
    <w:basedOn w:val="Normal"/>
    <w:link w:val="CorpsdetexteCar"/>
    <w:rsid w:val="0052245a"/>
    <w:pPr>
      <w:suppressAutoHyphens w:val="false"/>
      <w:jc w:val="both"/>
      <w:textAlignment w:val="auto"/>
    </w:pPr>
    <w:rPr>
      <w:rFonts w:ascii="Times New Roman" w:hAnsi="Times New Roman" w:eastAsia="Times New Roman"/>
      <w:bCs/>
      <w:kern w:val="0"/>
      <w:sz w:val="22"/>
      <w:szCs w:val="22"/>
      <w:lang w:eastAsia="fr-FR"/>
    </w:rPr>
  </w:style>
  <w:style w:type="paragraph" w:styleId="List">
    <w:name w:val="List"/>
    <w:basedOn w:val="BodyText"/>
    <w:pPr/>
    <w:rPr>
      <w:rFonts w:ascii="Marianne" w:hAnsi="Marianne" w:cs="Arial"/>
    </w:rPr>
  </w:style>
  <w:style w:type="paragraph" w:styleId="Caption">
    <w:name w:val="caption"/>
    <w:basedOn w:val="Normal"/>
    <w:qFormat/>
    <w:pPr>
      <w:suppressLineNumbers/>
      <w:spacing w:before="120" w:after="120"/>
    </w:pPr>
    <w:rPr>
      <w:rFonts w:ascii="Marianne" w:hAnsi="Marianne" w:cs="Arial"/>
      <w:i/>
      <w:iCs/>
      <w:sz w:val="24"/>
      <w:szCs w:val="24"/>
    </w:rPr>
  </w:style>
  <w:style w:type="paragraph" w:styleId="Index">
    <w:name w:val="Index"/>
    <w:basedOn w:val="Normal"/>
    <w:qFormat/>
    <w:pPr>
      <w:suppressLineNumbers/>
    </w:pPr>
    <w:rPr>
      <w:rFonts w:ascii="Marianne" w:hAnsi="Marianne" w:cs="Arial"/>
    </w:rPr>
  </w:style>
  <w:style w:type="paragraph" w:styleId="Titreuser">
    <w:name w:val="Titre (user)"/>
    <w:basedOn w:val="Normal"/>
    <w:next w:val="BodyText"/>
    <w:qFormat/>
    <w:pPr>
      <w:keepNext w:val="true"/>
      <w:spacing w:before="240" w:after="120"/>
    </w:pPr>
    <w:rPr>
      <w:rFonts w:ascii="Marianne" w:hAnsi="Marianne" w:eastAsia="Microsoft YaHei" w:cs="Arial"/>
      <w:sz w:val="28"/>
      <w:szCs w:val="28"/>
    </w:rPr>
  </w:style>
  <w:style w:type="paragraph" w:styleId="ListParagraph">
    <w:name w:val="List Paragraph"/>
    <w:basedOn w:val="Normal"/>
    <w:uiPriority w:val="34"/>
    <w:qFormat/>
    <w:rsid w:val="00e132cc"/>
    <w:pPr>
      <w:spacing w:before="0" w:after="0"/>
      <w:ind w:start="720"/>
      <w:contextualSpacing/>
    </w:pPr>
    <w:rPr/>
  </w:style>
  <w:style w:type="paragraph" w:styleId="BalloonText">
    <w:name w:val="Balloon Text"/>
    <w:basedOn w:val="Normal"/>
    <w:link w:val="TextedebullesCar"/>
    <w:semiHidden/>
    <w:unhideWhenUsed/>
    <w:qFormat/>
    <w:rsid w:val="00280208"/>
    <w:pPr/>
    <w:rPr>
      <w:rFonts w:ascii="Tahoma" w:hAnsi="Tahoma" w:cs="Tahoma"/>
      <w:sz w:val="16"/>
      <w:szCs w:val="16"/>
    </w:rPr>
  </w:style>
  <w:style w:type="paragraph" w:styleId="En-tteetpieddepage">
    <w:name w:val="En-tête et pied de page"/>
    <w:basedOn w:val="Normal"/>
    <w:qFormat/>
    <w:pPr/>
    <w:rPr/>
  </w:style>
  <w:style w:type="paragraph" w:styleId="En-tteetpieddepageuser">
    <w:name w:val="En-tête et pied de page (user)"/>
    <w:basedOn w:val="Normal"/>
    <w:qFormat/>
    <w:pPr/>
    <w:rPr/>
  </w:style>
  <w:style w:type="paragraph" w:styleId="Header">
    <w:name w:val="header"/>
    <w:basedOn w:val="Normal"/>
    <w:link w:val="En-tteCar"/>
    <w:uiPriority w:val="99"/>
    <w:unhideWhenUsed/>
    <w:rsid w:val="00e132cc"/>
    <w:pPr>
      <w:tabs>
        <w:tab w:val="clear" w:pos="708"/>
        <w:tab w:val="center" w:pos="4536" w:leader="none"/>
        <w:tab w:val="right" w:pos="9072" w:leader="none"/>
      </w:tabs>
    </w:pPr>
    <w:rPr/>
  </w:style>
  <w:style w:type="paragraph" w:styleId="Footer">
    <w:name w:val="footer"/>
    <w:basedOn w:val="Normal"/>
    <w:link w:val="PieddepageCar"/>
    <w:uiPriority w:val="99"/>
    <w:unhideWhenUsed/>
    <w:rsid w:val="00e132cc"/>
    <w:pPr>
      <w:tabs>
        <w:tab w:val="clear" w:pos="708"/>
        <w:tab w:val="center" w:pos="4536" w:leader="none"/>
        <w:tab w:val="right" w:pos="9072" w:leader="none"/>
      </w:tabs>
    </w:pPr>
    <w:rPr/>
  </w:style>
  <w:style w:type="paragraph" w:styleId="IndexHeading">
    <w:name w:val="index heading"/>
    <w:basedOn w:val="Titre"/>
    <w:pPr/>
    <w:rPr/>
  </w:style>
  <w:style w:type="paragraph" w:styleId="TOCHeading">
    <w:name w:val="TOC Heading"/>
    <w:basedOn w:val="Heading1"/>
    <w:next w:val="Normal"/>
    <w:uiPriority w:val="39"/>
    <w:unhideWhenUsed/>
    <w:qFormat/>
    <w:rsid w:val="00e132cc"/>
    <w:pPr>
      <w:outlineLvl w:val="9"/>
    </w:pPr>
    <w:rPr>
      <w:b w:val="false"/>
      <w:kern w:val="0"/>
      <w:lang w:eastAsia="fr-FR"/>
    </w:rPr>
  </w:style>
  <w:style w:type="paragraph" w:styleId="NoSpacing">
    <w:name w:val="No Spacing"/>
    <w:uiPriority w:val="1"/>
    <w:qFormat/>
    <w:rsid w:val="00740d64"/>
    <w:pPr>
      <w:widowControl w:val="false"/>
      <w:suppressAutoHyphens w:val="true"/>
      <w:bidi w:val="0"/>
      <w:spacing w:lineRule="auto" w:line="240" w:before="0" w:after="0"/>
      <w:jc w:val="start"/>
      <w:textAlignment w:val="center"/>
    </w:pPr>
    <w:rPr>
      <w:rFonts w:ascii="Arial" w:hAnsi="Arial" w:eastAsia="Andale Sans UI" w:cs="Times New Roman"/>
      <w:b/>
      <w:color w:val="auto"/>
      <w:kern w:val="2"/>
      <w:sz w:val="20"/>
      <w:szCs w:val="24"/>
      <w:lang w:val="fr-FR" w:eastAsia="en-US" w:bidi="ar-SA"/>
    </w:rPr>
  </w:style>
  <w:style w:type="paragraph" w:styleId="TOC1">
    <w:name w:val="toc 1"/>
    <w:basedOn w:val="Normal"/>
    <w:next w:val="Normal"/>
    <w:autoRedefine/>
    <w:uiPriority w:val="39"/>
    <w:unhideWhenUsed/>
    <w:rsid w:val="002f5ea5"/>
    <w:pPr>
      <w:tabs>
        <w:tab w:val="clear" w:pos="708"/>
        <w:tab w:val="left" w:pos="400" w:leader="none"/>
        <w:tab w:val="right" w:pos="9062" w:leader="dot"/>
      </w:tabs>
    </w:pPr>
    <w:rPr>
      <w:rFonts w:ascii="Calibri Light" w:hAnsi="Calibri Light"/>
      <w:b w:val="false"/>
      <w:szCs w:val="20"/>
    </w:rPr>
  </w:style>
  <w:style w:type="paragraph" w:styleId="TOC2">
    <w:name w:val="toc 2"/>
    <w:basedOn w:val="Normal"/>
    <w:next w:val="Normal"/>
    <w:autoRedefine/>
    <w:uiPriority w:val="39"/>
    <w:unhideWhenUsed/>
    <w:rsid w:val="005666d7"/>
    <w:pPr>
      <w:tabs>
        <w:tab w:val="clear" w:pos="708"/>
        <w:tab w:val="left" w:pos="880" w:leader="none"/>
        <w:tab w:val="right" w:pos="9062" w:leader="dot"/>
      </w:tabs>
      <w:spacing w:before="0" w:after="100"/>
      <w:ind w:start="200"/>
    </w:pPr>
    <w:rPr>
      <w:rFonts w:ascii="Calibri Light" w:hAnsi="Calibri Light"/>
      <w:b w:val="false"/>
      <w:sz w:val="18"/>
      <w:szCs w:val="18"/>
    </w:rPr>
  </w:style>
  <w:style w:type="paragraph" w:styleId="TOC3">
    <w:name w:val="toc 3"/>
    <w:basedOn w:val="Normal"/>
    <w:next w:val="Normal"/>
    <w:autoRedefine/>
    <w:uiPriority w:val="39"/>
    <w:unhideWhenUsed/>
    <w:rsid w:val="005666d7"/>
    <w:pPr>
      <w:tabs>
        <w:tab w:val="clear" w:pos="708"/>
        <w:tab w:val="left" w:pos="1100" w:leader="none"/>
        <w:tab w:val="right" w:pos="9062" w:leader="dot"/>
      </w:tabs>
      <w:spacing w:before="0" w:after="100"/>
      <w:ind w:start="400"/>
    </w:pPr>
    <w:rPr>
      <w:rFonts w:ascii="Calibri Light" w:hAnsi="Calibri Light"/>
      <w:sz w:val="16"/>
      <w:szCs w:val="16"/>
    </w:rPr>
  </w:style>
  <w:style w:type="paragraph" w:styleId="format4" w:customStyle="1">
    <w:name w:val="format4"/>
    <w:basedOn w:val="Normal"/>
    <w:qFormat/>
    <w:rsid w:val="00a247f0"/>
    <w:pPr>
      <w:widowControl/>
      <w:suppressAutoHyphens w:val="false"/>
      <w:ind w:end="284"/>
      <w:jc w:val="both"/>
      <w:textAlignment w:val="auto"/>
    </w:pPr>
    <w:rPr>
      <w:rFonts w:ascii="Times New Roman" w:hAnsi="Times New Roman" w:eastAsia="Times New Roman"/>
      <w:b w:val="false"/>
      <w:kern w:val="0"/>
      <w:sz w:val="24"/>
      <w:szCs w:val="20"/>
      <w:lang w:eastAsia="fr-FR"/>
    </w:rPr>
  </w:style>
  <w:style w:type="paragraph" w:styleId="format3" w:customStyle="1">
    <w:name w:val="format3"/>
    <w:basedOn w:val="Normal"/>
    <w:qFormat/>
    <w:rsid w:val="00a247f0"/>
    <w:pPr>
      <w:widowControl/>
      <w:suppressAutoHyphens w:val="false"/>
      <w:ind w:hanging="426" w:start="426" w:end="284"/>
      <w:jc w:val="both"/>
      <w:textAlignment w:val="auto"/>
    </w:pPr>
    <w:rPr>
      <w:rFonts w:ascii="Times New Roman" w:hAnsi="Times New Roman" w:eastAsia="Times New Roman"/>
      <w:b w:val="false"/>
      <w:kern w:val="0"/>
      <w:sz w:val="24"/>
      <w:szCs w:val="20"/>
      <w:lang w:eastAsia="fr-FR"/>
    </w:rPr>
  </w:style>
  <w:style w:type="paragraph" w:styleId="TOC4">
    <w:name w:val="toc 4"/>
    <w:basedOn w:val="Normal"/>
    <w:next w:val="Normal"/>
    <w:autoRedefine/>
    <w:uiPriority w:val="39"/>
    <w:unhideWhenUsed/>
    <w:rsid w:val="005666d7"/>
    <w:pPr>
      <w:widowControl/>
      <w:suppressAutoHyphens w:val="false"/>
      <w:spacing w:lineRule="auto" w:line="276" w:before="0" w:after="100"/>
      <w:ind w:start="660"/>
      <w:textAlignment w:val="auto"/>
    </w:pPr>
    <w:rPr>
      <w:rFonts w:ascii="Calibri" w:hAnsi="Calibri" w:eastAsia="" w:cs="" w:asciiTheme="minorHAnsi" w:cstheme="minorBidi" w:eastAsiaTheme="minorEastAsia" w:hAnsiTheme="minorHAnsi"/>
      <w:b w:val="false"/>
      <w:kern w:val="0"/>
      <w:sz w:val="22"/>
      <w:szCs w:val="22"/>
      <w:lang w:eastAsia="fr-FR"/>
    </w:rPr>
  </w:style>
  <w:style w:type="paragraph" w:styleId="TOC5">
    <w:name w:val="toc 5"/>
    <w:basedOn w:val="Normal"/>
    <w:next w:val="Normal"/>
    <w:autoRedefine/>
    <w:uiPriority w:val="39"/>
    <w:unhideWhenUsed/>
    <w:rsid w:val="005666d7"/>
    <w:pPr>
      <w:widowControl/>
      <w:suppressAutoHyphens w:val="false"/>
      <w:spacing w:lineRule="auto" w:line="276" w:before="0" w:after="100"/>
      <w:ind w:start="880"/>
      <w:textAlignment w:val="auto"/>
    </w:pPr>
    <w:rPr>
      <w:rFonts w:ascii="Calibri" w:hAnsi="Calibri" w:eastAsia="" w:cs="" w:asciiTheme="minorHAnsi" w:cstheme="minorBidi" w:eastAsiaTheme="minorEastAsia" w:hAnsiTheme="minorHAnsi"/>
      <w:b w:val="false"/>
      <w:kern w:val="0"/>
      <w:sz w:val="22"/>
      <w:szCs w:val="22"/>
      <w:lang w:eastAsia="fr-FR"/>
    </w:rPr>
  </w:style>
  <w:style w:type="paragraph" w:styleId="TOC6">
    <w:name w:val="toc 6"/>
    <w:basedOn w:val="Normal"/>
    <w:next w:val="Normal"/>
    <w:autoRedefine/>
    <w:uiPriority w:val="39"/>
    <w:unhideWhenUsed/>
    <w:rsid w:val="005666d7"/>
    <w:pPr>
      <w:widowControl/>
      <w:suppressAutoHyphens w:val="false"/>
      <w:spacing w:lineRule="auto" w:line="276" w:before="0" w:after="100"/>
      <w:ind w:start="1100"/>
      <w:textAlignment w:val="auto"/>
    </w:pPr>
    <w:rPr>
      <w:rFonts w:ascii="Calibri" w:hAnsi="Calibri" w:eastAsia="" w:cs="" w:asciiTheme="minorHAnsi" w:cstheme="minorBidi" w:eastAsiaTheme="minorEastAsia" w:hAnsiTheme="minorHAnsi"/>
      <w:b w:val="false"/>
      <w:kern w:val="0"/>
      <w:sz w:val="22"/>
      <w:szCs w:val="22"/>
      <w:lang w:eastAsia="fr-FR"/>
    </w:rPr>
  </w:style>
  <w:style w:type="paragraph" w:styleId="TOC7">
    <w:name w:val="toc 7"/>
    <w:basedOn w:val="Normal"/>
    <w:next w:val="Normal"/>
    <w:autoRedefine/>
    <w:uiPriority w:val="39"/>
    <w:unhideWhenUsed/>
    <w:rsid w:val="005666d7"/>
    <w:pPr>
      <w:widowControl/>
      <w:suppressAutoHyphens w:val="false"/>
      <w:spacing w:lineRule="auto" w:line="276" w:before="0" w:after="100"/>
      <w:ind w:start="1320"/>
      <w:textAlignment w:val="auto"/>
    </w:pPr>
    <w:rPr>
      <w:rFonts w:ascii="Calibri" w:hAnsi="Calibri" w:eastAsia="" w:cs="" w:asciiTheme="minorHAnsi" w:cstheme="minorBidi" w:eastAsiaTheme="minorEastAsia" w:hAnsiTheme="minorHAnsi"/>
      <w:b w:val="false"/>
      <w:kern w:val="0"/>
      <w:sz w:val="22"/>
      <w:szCs w:val="22"/>
      <w:lang w:eastAsia="fr-FR"/>
    </w:rPr>
  </w:style>
  <w:style w:type="paragraph" w:styleId="TOC8">
    <w:name w:val="toc 8"/>
    <w:basedOn w:val="Normal"/>
    <w:next w:val="Normal"/>
    <w:autoRedefine/>
    <w:uiPriority w:val="39"/>
    <w:unhideWhenUsed/>
    <w:rsid w:val="005666d7"/>
    <w:pPr>
      <w:widowControl/>
      <w:suppressAutoHyphens w:val="false"/>
      <w:spacing w:lineRule="auto" w:line="276" w:before="0" w:after="100"/>
      <w:ind w:start="1540"/>
      <w:textAlignment w:val="auto"/>
    </w:pPr>
    <w:rPr>
      <w:rFonts w:ascii="Calibri" w:hAnsi="Calibri" w:eastAsia="" w:cs="" w:asciiTheme="minorHAnsi" w:cstheme="minorBidi" w:eastAsiaTheme="minorEastAsia" w:hAnsiTheme="minorHAnsi"/>
      <w:b w:val="false"/>
      <w:kern w:val="0"/>
      <w:sz w:val="22"/>
      <w:szCs w:val="22"/>
      <w:lang w:eastAsia="fr-FR"/>
    </w:rPr>
  </w:style>
  <w:style w:type="paragraph" w:styleId="TOC9">
    <w:name w:val="toc 9"/>
    <w:basedOn w:val="Normal"/>
    <w:next w:val="Normal"/>
    <w:autoRedefine/>
    <w:uiPriority w:val="39"/>
    <w:unhideWhenUsed/>
    <w:rsid w:val="005666d7"/>
    <w:pPr>
      <w:widowControl/>
      <w:suppressAutoHyphens w:val="false"/>
      <w:spacing w:lineRule="auto" w:line="276" w:before="0" w:after="100"/>
      <w:ind w:start="1760"/>
      <w:textAlignment w:val="auto"/>
    </w:pPr>
    <w:rPr>
      <w:rFonts w:ascii="Calibri" w:hAnsi="Calibri" w:eastAsia="" w:cs="" w:asciiTheme="minorHAnsi" w:cstheme="minorBidi" w:eastAsiaTheme="minorEastAsia" w:hAnsiTheme="minorHAnsi"/>
      <w:b w:val="false"/>
      <w:kern w:val="0"/>
      <w:sz w:val="22"/>
      <w:szCs w:val="22"/>
      <w:lang w:eastAsia="fr-FR"/>
    </w:rPr>
  </w:style>
  <w:style w:type="paragraph" w:styleId="tiret" w:customStyle="1">
    <w:name w:val="tiret"/>
    <w:basedOn w:val="Normal"/>
    <w:qFormat/>
    <w:rsid w:val="003d43a2"/>
    <w:pPr>
      <w:widowControl/>
      <w:numPr>
        <w:ilvl w:val="0"/>
        <w:numId w:val="2"/>
      </w:numPr>
      <w:tabs>
        <w:tab w:val="clear" w:pos="708"/>
        <w:tab w:val="left" w:pos="170" w:leader="dot"/>
        <w:tab w:val="left" w:pos="9072" w:leader="dot"/>
      </w:tabs>
      <w:suppressAutoHyphens w:val="false"/>
      <w:spacing w:lineRule="exact" w:line="250" w:before="80" w:after="0"/>
      <w:jc w:val="both"/>
      <w:textAlignment w:val="auto"/>
    </w:pPr>
    <w:rPr>
      <w:rFonts w:ascii="Times New Roman" w:hAnsi="Times New Roman" w:eastAsia="Times New Roman"/>
      <w:b w:val="false"/>
      <w:kern w:val="0"/>
      <w:sz w:val="18"/>
      <w:szCs w:val="18"/>
      <w:lang w:eastAsia="fr-FR"/>
    </w:rPr>
  </w:style>
  <w:style w:type="paragraph" w:styleId="RedTxt" w:customStyle="1">
    <w:name w:val="RedTxt"/>
    <w:basedOn w:val="Normal"/>
    <w:link w:val="RedTxtCar"/>
    <w:qFormat/>
    <w:rsid w:val="007d53c6"/>
    <w:pPr>
      <w:keepLines/>
      <w:suppressAutoHyphens w:val="false"/>
      <w:textAlignment w:val="auto"/>
    </w:pPr>
    <w:rPr>
      <w:rFonts w:eastAsia="Times New Roman" w:cs="Arial"/>
      <w:b w:val="false"/>
      <w:kern w:val="0"/>
      <w:sz w:val="18"/>
      <w:szCs w:val="18"/>
      <w:lang w:eastAsia="fr-FR"/>
    </w:rPr>
  </w:style>
  <w:style w:type="paragraph" w:styleId="textedeloi" w:customStyle="1">
    <w:name w:val="texte de loi"/>
    <w:basedOn w:val="Normal"/>
    <w:next w:val="Normal"/>
    <w:qFormat/>
    <w:rsid w:val="00f86375"/>
    <w:pPr>
      <w:widowControl/>
      <w:tabs>
        <w:tab w:val="clear" w:pos="708"/>
        <w:tab w:val="left" w:pos="170" w:leader="none"/>
      </w:tabs>
      <w:suppressAutoHyphens w:val="false"/>
      <w:spacing w:lineRule="exact" w:line="250" w:before="80" w:after="0"/>
      <w:jc w:val="both"/>
      <w:textAlignment w:val="auto"/>
    </w:pPr>
    <w:rPr>
      <w:rFonts w:ascii="Times New Roman" w:hAnsi="Times New Roman" w:eastAsia="Times New Roman"/>
      <w:b w:val="false"/>
      <w:kern w:val="0"/>
      <w:sz w:val="18"/>
      <w:szCs w:val="18"/>
      <w:lang w:val="en-US" w:eastAsia="fr-FR"/>
    </w:rPr>
  </w:style>
  <w:style w:type="paragraph" w:styleId="Normalcentr1" w:customStyle="1">
    <w:name w:val="Normal centré1"/>
    <w:basedOn w:val="Normal"/>
    <w:qFormat/>
    <w:rsid w:val="00d44d30"/>
    <w:pPr>
      <w:widowControl/>
      <w:tabs>
        <w:tab w:val="clear" w:pos="708"/>
        <w:tab w:val="left" w:pos="0" w:leader="none"/>
      </w:tabs>
      <w:suppressAutoHyphens w:val="false"/>
      <w:spacing w:lineRule="exact" w:line="240"/>
      <w:ind w:start="567" w:end="991"/>
      <w:jc w:val="both"/>
      <w:textAlignment w:val="auto"/>
    </w:pPr>
    <w:rPr>
      <w:rFonts w:ascii="Times New Roman" w:hAnsi="Times New Roman" w:eastAsia="Times New Roman"/>
      <w:b w:val="false"/>
      <w:kern w:val="0"/>
      <w:sz w:val="22"/>
      <w:szCs w:val="20"/>
      <w:lang w:eastAsia="fr-FR"/>
    </w:rPr>
  </w:style>
  <w:style w:type="paragraph" w:styleId="texteTab" w:customStyle="1">
    <w:name w:val="texte Tab"/>
    <w:basedOn w:val="Normal"/>
    <w:next w:val="Normal"/>
    <w:qFormat/>
    <w:rsid w:val="00993c6f"/>
    <w:pPr>
      <w:widowControl/>
      <w:suppressAutoHyphens w:val="false"/>
      <w:spacing w:lineRule="exact" w:line="250"/>
      <w:ind w:start="113" w:end="113"/>
      <w:textAlignment w:val="auto"/>
    </w:pPr>
    <w:rPr>
      <w:rFonts w:ascii="Times New Roman" w:hAnsi="Times New Roman" w:eastAsia="Times New Roman"/>
      <w:b w:val="false"/>
      <w:kern w:val="0"/>
      <w:sz w:val="18"/>
      <w:szCs w:val="18"/>
      <w:lang w:val="en-US" w:eastAsia="fr-FR"/>
    </w:rPr>
  </w:style>
  <w:style w:type="paragraph" w:styleId="Corpsdetexte21" w:customStyle="1">
    <w:name w:val="Corps de texte 21"/>
    <w:basedOn w:val="Normal"/>
    <w:qFormat/>
    <w:rsid w:val="0056129f"/>
    <w:pPr>
      <w:widowControl/>
      <w:suppressAutoHyphens w:val="false"/>
      <w:spacing w:lineRule="exact" w:line="240"/>
      <w:jc w:val="both"/>
      <w:textAlignment w:val="auto"/>
    </w:pPr>
    <w:rPr>
      <w:rFonts w:ascii="Times New Roman" w:hAnsi="Times New Roman" w:eastAsia="Times New Roman"/>
      <w:b w:val="false"/>
      <w:kern w:val="0"/>
      <w:sz w:val="22"/>
      <w:szCs w:val="20"/>
      <w:lang w:eastAsia="fr-FR"/>
    </w:rPr>
  </w:style>
  <w:style w:type="paragraph" w:styleId="RedPara" w:customStyle="1">
    <w:name w:val="RedPara"/>
    <w:basedOn w:val="Normal"/>
    <w:qFormat/>
    <w:rsid w:val="0056129f"/>
    <w:pPr>
      <w:keepNext w:val="true"/>
      <w:suppressAutoHyphens w:val="false"/>
      <w:spacing w:before="120" w:after="60"/>
      <w:textAlignment w:val="auto"/>
    </w:pPr>
    <w:rPr>
      <w:rFonts w:eastAsia="Times New Roman" w:cs="Arial"/>
      <w:bCs/>
      <w:kern w:val="0"/>
      <w:sz w:val="22"/>
      <w:szCs w:val="22"/>
      <w:lang w:eastAsia="fr-FR"/>
    </w:rPr>
  </w:style>
  <w:style w:type="paragraph" w:styleId="05ARTICLENiv1-SsTitre" w:customStyle="1">
    <w:name w:val="05_ARTICLE_Niv1 - SsTitre"/>
    <w:next w:val="Normal"/>
    <w:link w:val="05ARTICLENiv1-SsTitreCar"/>
    <w:qFormat/>
    <w:rsid w:val="0056129f"/>
    <w:pPr>
      <w:widowControl/>
      <w:suppressAutoHyphens w:val="true"/>
      <w:bidi w:val="0"/>
      <w:spacing w:lineRule="auto" w:line="240" w:before="120" w:after="120"/>
      <w:jc w:val="both"/>
    </w:pPr>
    <w:rPr>
      <w:rFonts w:ascii="Arial" w:hAnsi="Arial" w:eastAsia="Times New Roman" w:cs="Times New Roman"/>
      <w:b/>
      <w:color w:val="BF3F00"/>
      <w:spacing w:val="-10"/>
      <w:kern w:val="0"/>
      <w:sz w:val="22"/>
      <w:szCs w:val="20"/>
      <w:lang w:val="fr-FR" w:eastAsia="fr-FR" w:bidi="ar-SA"/>
    </w:rPr>
  </w:style>
  <w:style w:type="paragraph" w:styleId="tm0" w:customStyle="1">
    <w:name w:val="tm 0"/>
    <w:basedOn w:val="Normal"/>
    <w:qFormat/>
    <w:rsid w:val="00d06ec2"/>
    <w:pPr>
      <w:widowControl/>
      <w:tabs>
        <w:tab w:val="clear" w:pos="708"/>
        <w:tab w:val="left" w:pos="8504" w:leader="dot"/>
        <w:tab w:val="right" w:pos="8640" w:leader="none"/>
      </w:tabs>
      <w:suppressAutoHyphens w:val="false"/>
      <w:ind w:end="850"/>
      <w:textAlignment w:val="auto"/>
    </w:pPr>
    <w:rPr>
      <w:rFonts w:ascii="Times New Roman" w:hAnsi="Times New Roman" w:eastAsia="Times New Roman"/>
      <w:kern w:val="0"/>
      <w:szCs w:val="20"/>
      <w:u w:val="single"/>
      <w:lang w:eastAsia="fr-FR"/>
    </w:rPr>
  </w:style>
  <w:style w:type="paragraph" w:styleId="BodyText2">
    <w:name w:val="Body Text 2"/>
    <w:basedOn w:val="Normal"/>
    <w:link w:val="Corpsdetexte2Car"/>
    <w:unhideWhenUsed/>
    <w:qFormat/>
    <w:rsid w:val="00e80202"/>
    <w:pPr>
      <w:spacing w:lineRule="auto" w:line="480" w:before="0" w:after="120"/>
    </w:pPr>
    <w:rPr/>
  </w:style>
  <w:style w:type="paragraph" w:styleId="NormalIndent">
    <w:name w:val="Normal Indent"/>
    <w:basedOn w:val="Normal"/>
    <w:qFormat/>
    <w:rsid w:val="00e61865"/>
    <w:pPr>
      <w:widowControl/>
      <w:suppressAutoHyphens w:val="false"/>
      <w:ind w:start="708"/>
      <w:textAlignment w:val="auto"/>
    </w:pPr>
    <w:rPr>
      <w:rFonts w:eastAsia="Times New Roman"/>
      <w:b w:val="false"/>
      <w:kern w:val="0"/>
      <w:sz w:val="22"/>
      <w:szCs w:val="20"/>
      <w:lang w:eastAsia="fr-FR"/>
    </w:rPr>
  </w:style>
  <w:style w:type="paragraph" w:styleId="RedNomDoc" w:customStyle="1">
    <w:name w:val="RedNomDoc"/>
    <w:basedOn w:val="Normal"/>
    <w:qFormat/>
    <w:rsid w:val="00e61865"/>
    <w:pPr>
      <w:suppressAutoHyphens w:val="false"/>
      <w:jc w:val="center"/>
      <w:textAlignment w:val="auto"/>
    </w:pPr>
    <w:rPr>
      <w:rFonts w:eastAsia="Times New Roman" w:cs="Arial"/>
      <w:bCs/>
      <w:kern w:val="0"/>
      <w:sz w:val="30"/>
      <w:szCs w:val="30"/>
      <w:lang w:eastAsia="fr-FR"/>
    </w:rPr>
  </w:style>
  <w:style w:type="paragraph" w:styleId="RedLiRub" w:customStyle="1">
    <w:name w:val="RedLiRub"/>
    <w:basedOn w:val="Normal"/>
    <w:qFormat/>
    <w:rsid w:val="00e61865"/>
    <w:pPr>
      <w:suppressAutoHyphens w:val="false"/>
      <w:textAlignment w:val="auto"/>
    </w:pPr>
    <w:rPr>
      <w:rFonts w:eastAsia="Times New Roman" w:cs="Arial"/>
      <w:b w:val="false"/>
      <w:kern w:val="0"/>
      <w:sz w:val="22"/>
      <w:szCs w:val="22"/>
      <w:lang w:eastAsia="fr-FR"/>
    </w:rPr>
  </w:style>
  <w:style w:type="paragraph" w:styleId="RedTitre2" w:customStyle="1">
    <w:name w:val="RedTitre2"/>
    <w:basedOn w:val="Normal"/>
    <w:qFormat/>
    <w:rsid w:val="00e61865"/>
    <w:pPr>
      <w:keepNext w:val="true"/>
      <w:pBdr>
        <w:top w:val="single" w:sz="6" w:space="1" w:color="000000"/>
        <w:left w:val="single" w:sz="6" w:space="1" w:color="000000"/>
        <w:bottom w:val="single" w:sz="6" w:space="1" w:color="000000"/>
        <w:right w:val="single" w:sz="6" w:space="1" w:color="000000"/>
      </w:pBdr>
      <w:suppressAutoHyphens w:val="false"/>
      <w:spacing w:before="240" w:after="60"/>
      <w:textAlignment w:val="auto"/>
    </w:pPr>
    <w:rPr>
      <w:rFonts w:eastAsia="Times New Roman" w:cs="Arial"/>
      <w:bCs/>
      <w:kern w:val="0"/>
      <w:sz w:val="24"/>
      <w:lang w:eastAsia="fr-FR"/>
    </w:rPr>
  </w:style>
  <w:style w:type="paragraph" w:styleId="RedRub" w:customStyle="1">
    <w:name w:val="RedRub"/>
    <w:basedOn w:val="Normal"/>
    <w:qFormat/>
    <w:rsid w:val="00e61865"/>
    <w:pPr>
      <w:keepNext w:val="true"/>
      <w:suppressAutoHyphens w:val="false"/>
      <w:spacing w:before="60" w:after="60"/>
      <w:textAlignment w:val="auto"/>
    </w:pPr>
    <w:rPr>
      <w:rFonts w:eastAsia="Times New Roman" w:cs="Arial"/>
      <w:bCs/>
      <w:kern w:val="0"/>
      <w:sz w:val="22"/>
      <w:szCs w:val="22"/>
      <w:lang w:eastAsia="fr-FR"/>
    </w:rPr>
  </w:style>
  <w:style w:type="paragraph" w:styleId="DocumentMap">
    <w:name w:val="Document Map"/>
    <w:basedOn w:val="Normal"/>
    <w:link w:val="ExplorateurdedocumentsCar"/>
    <w:semiHidden/>
    <w:qFormat/>
    <w:rsid w:val="00e61865"/>
    <w:pPr>
      <w:widowControl/>
      <w:shd w:val="clear" w:color="auto" w:fill="000080"/>
      <w:suppressAutoHyphens w:val="false"/>
      <w:textAlignment w:val="auto"/>
    </w:pPr>
    <w:rPr>
      <w:rFonts w:ascii="Tahoma" w:hAnsi="Tahoma" w:eastAsia="Times New Roman" w:cs="Tahoma"/>
      <w:b w:val="false"/>
      <w:kern w:val="0"/>
      <w:sz w:val="24"/>
      <w:lang w:eastAsia="fr-FR"/>
    </w:rPr>
  </w:style>
  <w:style w:type="paragraph" w:styleId="RedTitre1" w:customStyle="1">
    <w:name w:val="RedTitre1"/>
    <w:basedOn w:val="Normal"/>
    <w:qFormat/>
    <w:rsid w:val="00e61865"/>
    <w:pPr>
      <w:suppressAutoHyphens w:val="false"/>
      <w:jc w:val="center"/>
      <w:textAlignment w:val="auto"/>
    </w:pPr>
    <w:rPr>
      <w:rFonts w:eastAsia="Times New Roman" w:cs="Arial"/>
      <w:bCs/>
      <w:kern w:val="0"/>
      <w:sz w:val="22"/>
      <w:szCs w:val="22"/>
      <w:lang w:eastAsia="fr-FR"/>
    </w:rPr>
  </w:style>
  <w:style w:type="paragraph" w:styleId="Title">
    <w:name w:val="Title"/>
    <w:basedOn w:val="Normal"/>
    <w:link w:val="TitreCar"/>
    <w:qFormat/>
    <w:rsid w:val="00e61865"/>
    <w:pPr>
      <w:widowControl/>
      <w:suppressAutoHyphens w:val="false"/>
      <w:jc w:val="center"/>
      <w:textAlignment w:val="auto"/>
    </w:pPr>
    <w:rPr>
      <w:rFonts w:eastAsia="Times New Roman" w:cs="Arial"/>
      <w:bCs/>
      <w:kern w:val="0"/>
      <w:sz w:val="24"/>
      <w:lang w:eastAsia="fr-FR"/>
    </w:rPr>
  </w:style>
  <w:style w:type="paragraph" w:styleId="OmniPage4" w:customStyle="1">
    <w:name w:val="OmniPage #4"/>
    <w:basedOn w:val="Normal"/>
    <w:qFormat/>
    <w:rsid w:val="00e61865"/>
    <w:pPr>
      <w:widowControl/>
      <w:tabs>
        <w:tab w:val="clear" w:pos="708"/>
        <w:tab w:val="right" w:pos="7704" w:leader="none"/>
      </w:tabs>
      <w:suppressAutoHyphens w:val="false"/>
      <w:ind w:start="2162"/>
      <w:jc w:val="center"/>
      <w:textAlignment w:val="auto"/>
    </w:pPr>
    <w:rPr>
      <w:rFonts w:ascii="Times New Roman" w:hAnsi="Times New Roman" w:eastAsia="Times New Roman"/>
      <w:b w:val="false"/>
      <w:kern w:val="0"/>
      <w:szCs w:val="20"/>
      <w:lang w:eastAsia="fr-FR"/>
    </w:rPr>
  </w:style>
  <w:style w:type="paragraph" w:styleId="Courant6" w:customStyle="1">
    <w:name w:val="Courant 6"/>
    <w:basedOn w:val="Normal"/>
    <w:qFormat/>
    <w:rsid w:val="00e61865"/>
    <w:pPr>
      <w:widowControl/>
      <w:suppressAutoHyphens w:val="false"/>
      <w:spacing w:before="120" w:after="0"/>
      <w:jc w:val="both"/>
      <w:textAlignment w:val="auto"/>
    </w:pPr>
    <w:rPr>
      <w:rFonts w:eastAsia="Times New Roman"/>
      <w:b w:val="false"/>
      <w:kern w:val="0"/>
      <w:sz w:val="22"/>
      <w:szCs w:val="20"/>
      <w:lang w:eastAsia="fr-FR"/>
    </w:rPr>
  </w:style>
  <w:style w:type="paragraph" w:styleId="Courant12" w:customStyle="1">
    <w:name w:val="Courant 12"/>
    <w:basedOn w:val="Normal"/>
    <w:next w:val="Courant6"/>
    <w:qFormat/>
    <w:rsid w:val="00e61865"/>
    <w:pPr>
      <w:widowControl/>
      <w:suppressAutoHyphens w:val="false"/>
      <w:spacing w:before="240" w:after="0"/>
      <w:jc w:val="both"/>
      <w:textAlignment w:val="auto"/>
    </w:pPr>
    <w:rPr>
      <w:rFonts w:eastAsia="Times New Roman"/>
      <w:b w:val="false"/>
      <w:kern w:val="0"/>
      <w:sz w:val="22"/>
      <w:szCs w:val="20"/>
      <w:lang w:eastAsia="fr-FR"/>
    </w:rPr>
  </w:style>
  <w:style w:type="paragraph" w:styleId="Tiret1" w:customStyle="1">
    <w:name w:val="Tiret1"/>
    <w:basedOn w:val="Courant6"/>
    <w:qFormat/>
    <w:rsid w:val="00e61865"/>
    <w:pPr>
      <w:tabs>
        <w:tab w:val="clear" w:pos="708"/>
        <w:tab w:val="left" w:pos="284" w:leader="none"/>
        <w:tab w:val="left" w:pos="360" w:leader="none"/>
      </w:tabs>
      <w:ind w:hanging="360" w:start="360"/>
    </w:pPr>
    <w:rPr/>
  </w:style>
  <w:style w:type="paragraph" w:styleId="Retrait" w:customStyle="1">
    <w:name w:val="Retrait"/>
    <w:basedOn w:val="Courant6"/>
    <w:qFormat/>
    <w:rsid w:val="00e61865"/>
    <w:pPr>
      <w:ind w:start="284"/>
    </w:pPr>
    <w:rPr/>
  </w:style>
  <w:style w:type="paragraph" w:styleId="Subtitle">
    <w:name w:val="Subtitle"/>
    <w:basedOn w:val="Normal"/>
    <w:link w:val="Sous-titreCar"/>
    <w:qFormat/>
    <w:rsid w:val="00e61865"/>
    <w:pPr>
      <w:widowControl/>
      <w:pBdr>
        <w:top w:val="single" w:sz="6" w:space="1" w:color="000000"/>
        <w:left w:val="single" w:sz="6" w:space="4" w:color="000000"/>
        <w:bottom w:val="single" w:sz="6" w:space="1" w:color="000000"/>
        <w:right w:val="single" w:sz="6" w:space="4" w:color="000000"/>
      </w:pBdr>
      <w:suppressAutoHyphens w:val="false"/>
      <w:spacing w:before="120" w:after="0"/>
      <w:ind w:start="2268" w:end="2693"/>
      <w:jc w:val="center"/>
      <w:textAlignment w:val="auto"/>
    </w:pPr>
    <w:rPr>
      <w:rFonts w:eastAsia="Times New Roman"/>
      <w:b w:val="false"/>
      <w:kern w:val="0"/>
      <w:sz w:val="28"/>
      <w:szCs w:val="20"/>
      <w:lang w:eastAsia="fr-FR"/>
    </w:rPr>
  </w:style>
  <w:style w:type="paragraph" w:styleId="BodyTextIndent">
    <w:name w:val="Body Text Indent"/>
    <w:basedOn w:val="Normal"/>
    <w:link w:val="RetraitcorpsdetexteCar"/>
    <w:rsid w:val="00e61865"/>
    <w:pPr>
      <w:widowControl/>
      <w:tabs>
        <w:tab w:val="clear" w:pos="708"/>
        <w:tab w:val="left" w:pos="851" w:leader="none"/>
      </w:tabs>
      <w:suppressAutoHyphens w:val="false"/>
      <w:spacing w:lineRule="atLeast" w:line="240"/>
      <w:ind w:hanging="1134" w:start="1134"/>
      <w:jc w:val="both"/>
      <w:textAlignment w:val="auto"/>
    </w:pPr>
    <w:rPr>
      <w:rFonts w:eastAsia="Times New Roman"/>
      <w:b w:val="false"/>
      <w:kern w:val="0"/>
      <w:sz w:val="22"/>
      <w:szCs w:val="20"/>
      <w:lang w:eastAsia="fr-FR"/>
    </w:rPr>
  </w:style>
  <w:style w:type="paragraph" w:styleId="BodyTextIndent2">
    <w:name w:val="Body Text Indent 2"/>
    <w:basedOn w:val="Normal"/>
    <w:link w:val="Retraitcorpsdetexte2Car"/>
    <w:qFormat/>
    <w:rsid w:val="00e61865"/>
    <w:pPr>
      <w:widowControl/>
      <w:tabs>
        <w:tab w:val="clear" w:pos="708"/>
        <w:tab w:val="left" w:pos="851" w:leader="none"/>
      </w:tabs>
      <w:suppressAutoHyphens w:val="false"/>
      <w:spacing w:lineRule="atLeast" w:line="240"/>
      <w:ind w:hanging="1134" w:start="1134"/>
      <w:jc w:val="both"/>
      <w:textAlignment w:val="auto"/>
    </w:pPr>
    <w:rPr>
      <w:rFonts w:eastAsia="Times New Roman"/>
      <w:b w:val="false"/>
      <w:kern w:val="0"/>
      <w:szCs w:val="20"/>
      <w:lang w:eastAsia="fr-FR"/>
    </w:rPr>
  </w:style>
  <w:style w:type="paragraph" w:styleId="BodyText3">
    <w:name w:val="Body Text 3"/>
    <w:basedOn w:val="Normal"/>
    <w:link w:val="Corpsdetexte3Car"/>
    <w:qFormat/>
    <w:rsid w:val="00e61865"/>
    <w:pPr>
      <w:widowControl/>
      <w:suppressAutoHyphens w:val="false"/>
      <w:jc w:val="both"/>
      <w:textAlignment w:val="auto"/>
    </w:pPr>
    <w:rPr>
      <w:rFonts w:eastAsia="Times New Roman"/>
      <w:b w:val="false"/>
      <w:i/>
      <w:kern w:val="0"/>
      <w:sz w:val="22"/>
      <w:szCs w:val="20"/>
      <w:lang w:eastAsia="fr-FR"/>
    </w:rPr>
  </w:style>
  <w:style w:type="paragraph" w:styleId="Texteuser" w:customStyle="1">
    <w:name w:val="Texte (user)"/>
    <w:basedOn w:val="Normal"/>
    <w:autoRedefine/>
    <w:qFormat/>
    <w:rsid w:val="00e61865"/>
    <w:pPr>
      <w:suppressAutoHyphens w:val="false"/>
      <w:jc w:val="both"/>
      <w:textAlignment w:val="auto"/>
    </w:pPr>
    <w:rPr>
      <w:rFonts w:eastAsia="Times New Roman" w:cs="Arial"/>
      <w:b w:val="false"/>
      <w:color w:val="FF0000"/>
      <w:kern w:val="0"/>
      <w:sz w:val="22"/>
      <w:szCs w:val="22"/>
      <w:lang w:eastAsia="fr-FR"/>
    </w:rPr>
  </w:style>
  <w:style w:type="paragraph" w:styleId="PlainText">
    <w:name w:val="Plain Text"/>
    <w:basedOn w:val="Normal"/>
    <w:link w:val="TextebrutCar"/>
    <w:qFormat/>
    <w:rsid w:val="00e61865"/>
    <w:pPr>
      <w:widowControl/>
      <w:suppressAutoHyphens w:val="false"/>
      <w:textAlignment w:val="auto"/>
    </w:pPr>
    <w:rPr>
      <w:rFonts w:ascii="Courier New" w:hAnsi="Courier New" w:eastAsia="Times New Roman" w:cs="Courier New"/>
      <w:b w:val="false"/>
      <w:kern w:val="0"/>
      <w:szCs w:val="20"/>
      <w:lang w:eastAsia="fr-FR"/>
    </w:rPr>
  </w:style>
  <w:style w:type="paragraph" w:styleId="AIR" w:customStyle="1">
    <w:name w:val="AIR"/>
    <w:basedOn w:val="Normal"/>
    <w:link w:val="AIRCar"/>
    <w:qFormat/>
    <w:rsid w:val="00e61865"/>
    <w:pPr>
      <w:keepLines/>
      <w:widowControl/>
      <w:suppressAutoHyphens w:val="false"/>
      <w:spacing w:before="120" w:after="0"/>
      <w:ind w:start="851"/>
      <w:jc w:val="both"/>
      <w:textAlignment w:val="auto"/>
    </w:pPr>
    <w:rPr>
      <w:rFonts w:ascii="Tahoma" w:hAnsi="Tahoma" w:eastAsia="Times New Roman"/>
      <w:b w:val="false"/>
      <w:color w:val="000000"/>
      <w:kern w:val="0"/>
      <w:szCs w:val="20"/>
      <w:lang w:eastAsia="fr-FR"/>
    </w:rPr>
  </w:style>
  <w:style w:type="paragraph" w:styleId="tl" w:customStyle="1">
    <w:name w:val="tél"/>
    <w:basedOn w:val="Normal"/>
    <w:semiHidden/>
    <w:qFormat/>
    <w:rsid w:val="00e61865"/>
    <w:pPr>
      <w:keepLines/>
      <w:widowControl/>
      <w:suppressAutoHyphens w:val="false"/>
      <w:ind w:start="1264"/>
      <w:jc w:val="both"/>
      <w:textAlignment w:val="auto"/>
    </w:pPr>
    <w:rPr>
      <w:rFonts w:ascii="Tahoma" w:hAnsi="Tahoma" w:eastAsia="Times New Roman"/>
      <w:b w:val="false"/>
      <w:color w:val="000000"/>
      <w:kern w:val="0"/>
      <w:sz w:val="18"/>
      <w:szCs w:val="20"/>
      <w:lang w:eastAsia="fr-FR"/>
    </w:rPr>
  </w:style>
  <w:style w:type="paragraph" w:styleId="1" w:customStyle="1">
    <w:name w:val="1"/>
    <w:basedOn w:val="Normal"/>
    <w:next w:val="Normal"/>
    <w:autoRedefine/>
    <w:qFormat/>
    <w:rsid w:val="00e61865"/>
    <w:pPr>
      <w:widowControl/>
      <w:suppressAutoHyphens w:val="false"/>
      <w:spacing w:lineRule="exact" w:line="240" w:before="0" w:after="160"/>
      <w:ind w:hanging="960" w:start="960"/>
      <w:jc w:val="both"/>
      <w:textAlignment w:val="auto"/>
    </w:pPr>
    <w:rPr>
      <w:rFonts w:eastAsia="Times New Roman" w:cs="Arial"/>
      <w:b w:val="false"/>
      <w:color w:val="000000"/>
      <w:kern w:val="0"/>
      <w:szCs w:val="20"/>
    </w:rPr>
  </w:style>
  <w:style w:type="paragraph" w:styleId="NormalWeb">
    <w:name w:val="Normal (Web)"/>
    <w:basedOn w:val="Normal"/>
    <w:uiPriority w:val="99"/>
    <w:qFormat/>
    <w:rsid w:val="00e61865"/>
    <w:pPr>
      <w:widowControl/>
      <w:suppressAutoHyphens w:val="false"/>
      <w:spacing w:beforeAutospacing="1" w:afterAutospacing="1"/>
      <w:textAlignment w:val="auto"/>
    </w:pPr>
    <w:rPr>
      <w:rFonts w:ascii="Times New Roman" w:hAnsi="Times New Roman" w:eastAsia="Times New Roman"/>
      <w:b w:val="false"/>
      <w:kern w:val="0"/>
      <w:sz w:val="24"/>
      <w:lang w:eastAsia="fr-FR"/>
    </w:rPr>
  </w:style>
  <w:style w:type="paragraph" w:styleId="CommentText">
    <w:name w:val="annotation text"/>
    <w:basedOn w:val="Normal"/>
    <w:link w:val="CommentaireCar"/>
    <w:semiHidden/>
    <w:qFormat/>
    <w:rsid w:val="00e61865"/>
    <w:pPr>
      <w:widowControl/>
      <w:suppressAutoHyphens w:val="false"/>
      <w:textAlignment w:val="auto"/>
    </w:pPr>
    <w:rPr>
      <w:rFonts w:ascii="Times New Roman" w:hAnsi="Times New Roman" w:eastAsia="Times New Roman"/>
      <w:b w:val="false"/>
      <w:kern w:val="0"/>
      <w:szCs w:val="20"/>
      <w:lang w:eastAsia="fr-FR"/>
    </w:rPr>
  </w:style>
  <w:style w:type="paragraph" w:styleId="annotationsubject">
    <w:name w:val="annotation subject"/>
    <w:basedOn w:val="CommentText"/>
    <w:next w:val="CommentText"/>
    <w:link w:val="ObjetducommentaireCar"/>
    <w:semiHidden/>
    <w:qFormat/>
    <w:rsid w:val="00e61865"/>
    <w:pPr/>
    <w:rPr>
      <w:b/>
      <w:bCs/>
    </w:rPr>
  </w:style>
  <w:style w:type="paragraph" w:styleId="05ARTICLENiv1-TexteCar" w:customStyle="1">
    <w:name w:val="05_ARTICLE_Niv1 - Texte Car"/>
    <w:link w:val="05ARTICLENiv1-TexteCarCar"/>
    <w:qFormat/>
    <w:rsid w:val="00e61865"/>
    <w:pPr>
      <w:widowControl/>
      <w:suppressAutoHyphens w:val="true"/>
      <w:bidi w:val="0"/>
      <w:spacing w:lineRule="auto" w:line="240" w:before="0" w:after="240"/>
      <w:jc w:val="both"/>
    </w:pPr>
    <w:rPr>
      <w:rFonts w:ascii="Arial" w:hAnsi="Arial" w:eastAsia="Times New Roman" w:cs="Times New Roman"/>
      <w:color w:val="auto"/>
      <w:spacing w:val="-6"/>
      <w:kern w:val="0"/>
      <w:sz w:val="20"/>
      <w:szCs w:val="20"/>
      <w:lang w:val="fr-FR" w:eastAsia="fr-FR" w:bidi="ar-SA"/>
    </w:rPr>
  </w:style>
  <w:style w:type="paragraph" w:styleId="FootnoteText">
    <w:name w:val="footnote text"/>
    <w:basedOn w:val="Normal"/>
    <w:link w:val="NotedebasdepageCar"/>
    <w:rsid w:val="00e61865"/>
    <w:pPr>
      <w:widowControl/>
      <w:suppressAutoHyphens w:val="false"/>
      <w:textAlignment w:val="auto"/>
    </w:pPr>
    <w:rPr>
      <w:rFonts w:ascii="Times New Roman" w:hAnsi="Times New Roman" w:eastAsia="Times New Roman"/>
      <w:b w:val="false"/>
      <w:kern w:val="0"/>
      <w:szCs w:val="20"/>
      <w:lang w:eastAsia="fr-FR"/>
    </w:rPr>
  </w:style>
  <w:style w:type="paragraph" w:styleId="TABNIVEAU1" w:customStyle="1">
    <w:name w:val="TAB NIVEAU 1"/>
    <w:basedOn w:val="Normal"/>
    <w:qFormat/>
    <w:rsid w:val="00e61865"/>
    <w:pPr>
      <w:widowControl/>
      <w:numPr>
        <w:ilvl w:val="0"/>
        <w:numId w:val="3"/>
      </w:numPr>
      <w:suppressAutoHyphens w:val="false"/>
      <w:spacing w:before="0" w:after="240"/>
      <w:textAlignment w:val="auto"/>
    </w:pPr>
    <w:rPr>
      <w:rFonts w:eastAsia="Times New Roman"/>
      <w:b w:val="false"/>
      <w:spacing w:val="-6"/>
      <w:kern w:val="0"/>
      <w:szCs w:val="20"/>
      <w:lang w:eastAsia="fr-FR"/>
    </w:rPr>
  </w:style>
  <w:style w:type="paragraph" w:styleId="11-TABNIV1" w:customStyle="1">
    <w:name w:val="11 - TAB NIV 1"/>
    <w:basedOn w:val="TABNIVEAU1"/>
    <w:qFormat/>
    <w:rsid w:val="00e61865"/>
    <w:pPr>
      <w:tabs>
        <w:tab w:val="clear" w:pos="708"/>
        <w:tab w:val="left" w:pos="180" w:leader="none"/>
      </w:tabs>
      <w:spacing w:before="0" w:after="60"/>
      <w:ind w:hanging="181" w:start="181"/>
      <w:jc w:val="both"/>
    </w:pPr>
    <w:rPr/>
  </w:style>
  <w:style w:type="paragraph" w:styleId="numrationniveau1" w:customStyle="1">
    <w:name w:val="énumération niveau 1"/>
    <w:basedOn w:val="Normal"/>
    <w:qFormat/>
    <w:rsid w:val="00e61865"/>
    <w:pPr>
      <w:widowControl/>
      <w:numPr>
        <w:ilvl w:val="1"/>
        <w:numId w:val="3"/>
      </w:numPr>
      <w:suppressAutoHyphens w:val="false"/>
      <w:spacing w:before="0" w:after="240"/>
      <w:textAlignment w:val="auto"/>
    </w:pPr>
    <w:rPr>
      <w:rFonts w:eastAsia="Times New Roman"/>
      <w:b w:val="false"/>
      <w:spacing w:val="-6"/>
      <w:kern w:val="0"/>
      <w:szCs w:val="20"/>
      <w:lang w:eastAsia="fr-FR"/>
    </w:rPr>
  </w:style>
  <w:style w:type="paragraph" w:styleId="03NOTICE-Texte" w:customStyle="1">
    <w:name w:val="03_NOTICE - Texte"/>
    <w:basedOn w:val="05ARTICLENiv1-TexteCar"/>
    <w:qFormat/>
    <w:rsid w:val="00e61865"/>
    <w:pPr/>
    <w:rPr>
      <w:color w:val="808080"/>
    </w:rPr>
  </w:style>
  <w:style w:type="paragraph" w:styleId="BodyTextIndent3">
    <w:name w:val="Body Text Indent 3"/>
    <w:basedOn w:val="Normal"/>
    <w:link w:val="Retraitcorpsdetexte3Car"/>
    <w:qFormat/>
    <w:rsid w:val="00e61865"/>
    <w:pPr>
      <w:widowControl/>
      <w:suppressAutoHyphens w:val="false"/>
      <w:spacing w:before="0" w:after="120"/>
      <w:ind w:start="283"/>
      <w:textAlignment w:val="auto"/>
    </w:pPr>
    <w:rPr>
      <w:rFonts w:ascii="Times New Roman" w:hAnsi="Times New Roman" w:eastAsia="Times New Roman"/>
      <w:b w:val="false"/>
      <w:kern w:val="0"/>
      <w:sz w:val="16"/>
      <w:szCs w:val="16"/>
      <w:lang w:eastAsia="fr-FR"/>
    </w:rPr>
  </w:style>
  <w:style w:type="paragraph" w:styleId="Retraitcorpsdetexte31" w:customStyle="1">
    <w:name w:val="Retrait corps de texte 31"/>
    <w:basedOn w:val="Normal"/>
    <w:qFormat/>
    <w:rsid w:val="00e61865"/>
    <w:pPr>
      <w:suppressAutoHyphens w:val="false"/>
      <w:ind w:start="567"/>
      <w:textAlignment w:val="auto"/>
    </w:pPr>
    <w:rPr>
      <w:rFonts w:ascii="Times New Roman" w:hAnsi="Times New Roman" w:eastAsia="Times New Roman"/>
      <w:i/>
      <w:color w:val="FF0000"/>
      <w:kern w:val="0"/>
      <w:sz w:val="24"/>
      <w:szCs w:val="20"/>
      <w:lang w:eastAsia="fr-FR"/>
    </w:rPr>
  </w:style>
  <w:style w:type="paragraph" w:styleId="06ARTICLENiv2-Texte" w:customStyle="1">
    <w:name w:val="06_ARTICLE_Niv2 - Texte"/>
    <w:basedOn w:val="05ARTICLENiv1-TexteCar"/>
    <w:link w:val="06ARTICLENiv2-TexteCar"/>
    <w:qFormat/>
    <w:rsid w:val="00e61865"/>
    <w:pPr>
      <w:ind w:start="284"/>
    </w:pPr>
    <w:rPr/>
  </w:style>
  <w:style w:type="paragraph" w:styleId="0COUVTitre" w:customStyle="1">
    <w:name w:val="0_COUV_Titre"/>
    <w:qFormat/>
    <w:rsid w:val="00e61865"/>
    <w:pPr>
      <w:widowControl/>
      <w:suppressAutoHyphens w:val="true"/>
      <w:bidi w:val="0"/>
      <w:spacing w:lineRule="auto" w:line="240" w:before="0" w:after="120"/>
      <w:jc w:val="start"/>
      <w:outlineLvl w:val="0"/>
    </w:pPr>
    <w:rPr>
      <w:rFonts w:ascii="Arial" w:hAnsi="Arial" w:eastAsia="Times" w:cs="Times New Roman"/>
      <w:b/>
      <w:color w:val="auto"/>
      <w:kern w:val="0"/>
      <w:sz w:val="48"/>
      <w:szCs w:val="20"/>
      <w:lang w:val="fr-FR" w:eastAsia="fr-FR" w:bidi="ar-SA"/>
    </w:rPr>
  </w:style>
  <w:style w:type="paragraph" w:styleId="Default" w:customStyle="1">
    <w:name w:val="Default"/>
    <w:qFormat/>
    <w:rsid w:val="00a635ca"/>
    <w:pPr>
      <w:widowControl/>
      <w:suppressAutoHyphens w:val="true"/>
      <w:bidi w:val="0"/>
      <w:spacing w:lineRule="auto" w:line="240" w:before="0" w:after="0"/>
      <w:jc w:val="start"/>
    </w:pPr>
    <w:rPr>
      <w:rFonts w:ascii="Arial" w:hAnsi="Arial" w:eastAsia="Times New Roman" w:cs="Arial"/>
      <w:color w:val="000000"/>
      <w:kern w:val="0"/>
      <w:sz w:val="24"/>
      <w:szCs w:val="24"/>
      <w:lang w:val="fr-FR" w:eastAsia="fr-FR" w:bidi="ar-SA"/>
    </w:rPr>
  </w:style>
  <w:style w:type="paragraph" w:styleId="Revision">
    <w:name w:val="Revision"/>
    <w:uiPriority w:val="99"/>
    <w:semiHidden/>
    <w:qFormat/>
    <w:rsid w:val="00b00959"/>
    <w:pPr>
      <w:widowControl/>
      <w:suppressAutoHyphens w:val="true"/>
      <w:bidi w:val="0"/>
      <w:spacing w:lineRule="auto" w:line="240" w:before="0" w:after="0"/>
      <w:jc w:val="start"/>
    </w:pPr>
    <w:rPr>
      <w:rFonts w:ascii="Arial" w:hAnsi="Arial" w:eastAsia="Andale Sans UI" w:cs="Times New Roman"/>
      <w:b/>
      <w:color w:val="auto"/>
      <w:kern w:val="2"/>
      <w:sz w:val="20"/>
      <w:szCs w:val="24"/>
      <w:lang w:val="fr-FR" w:eastAsia="en-US" w:bidi="ar-SA"/>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59"/>
    <w:rsid w:val="00280208"/>
    <w:pPr>
      <w:spacing w:after="0" w:line="240" w:lineRule="auto"/>
    </w:pPr>
    <w:rPr>
      <w:sz w:val="20"/>
      <w:szCs w:val="20"/>
      <w:lang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prefecture-police-paris.interieur.gouv.fr/" TargetMode="External"/><Relationship Id="rId4" Type="http://schemas.openxmlformats.org/officeDocument/2006/relationships/hyperlink" Target="mailto:Marie-francoise.delepierre@interieur.gouv.fr" TargetMode="External"/><Relationship Id="rId5" Type="http://schemas.openxmlformats.org/officeDocument/2006/relationships/hyperlink" Target="http://www.economie.gouv.fr/daj/formulaires" TargetMode="External"/><Relationship Id="rId6" Type="http://schemas.openxmlformats.org/officeDocument/2006/relationships/hyperlink" Target="mailto:greffe.ta-paris@juradm.fr" TargetMode="Externa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glossaryDocument" Target="glossary/document.xml"/><Relationship Id="rId15" Type="http://schemas.openxmlformats.org/officeDocument/2006/relationships/customXml" Target="../customXml/item1.xml"/>
</Relationships>
</file>

<file path=word/glossary/_rels/document.xml.rels><?xml version="1.0" encoding="UTF-8"?>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166D030E7874478BB805096F75ADEE4"/>
        <w:category>
          <w:name w:val="Général"/>
          <w:gallery w:val="placeholder"/>
        </w:category>
        <w:types>
          <w:type w:val="bbPlcHdr"/>
        </w:types>
        <w:behaviors>
          <w:behavior w:val="content"/>
        </w:behaviors>
        <w:guid w:val="{47E23125-6298-4EA2-B33C-A12B5467F7C6}"/>
      </w:docPartPr>
      <w:docPartBody>
        <w:p w:rsidR="0097546A" w:rsidRDefault="0097546A" w:rsidP="0097546A">
          <w:pPr>
            <w:pStyle w:val="D166D030E7874478BB805096F75ADEE4"/>
          </w:pPr>
          <w:r w:rsidRPr="002A6C4C">
            <w:rPr>
              <w:rStyle w:val="Textedelespacerserv"/>
            </w:rPr>
            <w:t>Choisissez un élément.</w:t>
          </w:r>
        </w:p>
      </w:docPartBody>
    </w:docPart>
    <w:docPart>
      <w:docPartPr>
        <w:name w:val="1A004B0E7D444F75B269C1D061849392"/>
        <w:category>
          <w:name w:val="Général"/>
          <w:gallery w:val="placeholder"/>
        </w:category>
        <w:types>
          <w:type w:val="bbPlcHdr"/>
        </w:types>
        <w:behaviors>
          <w:behavior w:val="content"/>
        </w:behaviors>
        <w:guid w:val="{2689CEF2-EDE4-4C86-BB0B-128DF81EF5C2}"/>
      </w:docPartPr>
      <w:docPartBody>
        <w:p w:rsidR="0097546A" w:rsidRDefault="0097546A" w:rsidP="0097546A">
          <w:pPr>
            <w:pStyle w:val="1A004B0E7D444F75B269C1D061849392"/>
          </w:pPr>
          <w:r w:rsidRPr="002A6C4C">
            <w:rPr>
              <w:rStyle w:val="Textedelespacerserv"/>
            </w:rPr>
            <w:t>Choisissez un élément.</w:t>
          </w:r>
        </w:p>
      </w:docPartBody>
    </w:docPart>
    <w:docPart>
      <w:docPartPr>
        <w:name w:val="B781A6DE8A4E4ACBA44D62D9B92CC140"/>
        <w:category>
          <w:name w:val="Général"/>
          <w:gallery w:val="placeholder"/>
        </w:category>
        <w:types>
          <w:type w:val="bbPlcHdr"/>
        </w:types>
        <w:behaviors>
          <w:behavior w:val="content"/>
        </w:behaviors>
        <w:guid w:val="{86657A26-BC2A-4F26-8E96-D4F8D496AAE5}"/>
      </w:docPartPr>
      <w:docPartBody>
        <w:p w:rsidR="00F348BB" w:rsidRDefault="007F5E71" w:rsidP="007F5E71">
          <w:pPr>
            <w:pStyle w:val="B781A6DE8A4E4ACBA44D62D9B92CC140"/>
          </w:pPr>
          <w:r w:rsidRPr="007020ED">
            <w:rPr>
              <w:rStyle w:val="Textedelespacerserv"/>
            </w:rPr>
            <w:t>Choisissez un élément.</w:t>
          </w:r>
        </w:p>
      </w:docPartBody>
    </w:docPart>
    <w:docPart>
      <w:docPartPr>
        <w:name w:val="735B2CCC8C9043F386319911D3F9D8FC"/>
        <w:category>
          <w:name w:val="Général"/>
          <w:gallery w:val="placeholder"/>
        </w:category>
        <w:types>
          <w:type w:val="bbPlcHdr"/>
        </w:types>
        <w:behaviors>
          <w:behavior w:val="content"/>
        </w:behaviors>
        <w:guid w:val="{43C083B5-59BC-4CA7-90BD-CBE5548A79B9}"/>
      </w:docPartPr>
      <w:docPartBody>
        <w:p w:rsidR="003C5F20" w:rsidRDefault="00DE777A" w:rsidP="00DE777A">
          <w:pPr>
            <w:pStyle w:val="735B2CCC8C9043F386319911D3F9D8FC"/>
          </w:pPr>
          <w:r w:rsidRPr="007020ED">
            <w:rPr>
              <w:rStyle w:val="Textedelespacerserv"/>
            </w:rPr>
            <w:t>Choisissez un élément.</w:t>
          </w:r>
        </w:p>
      </w:docPartBody>
    </w:docPart>
    <w:docPart>
      <w:docPartPr>
        <w:name w:val="40F8A5C700984BFC90CEE66F1195D0E4"/>
        <w:category>
          <w:name w:val="Général"/>
          <w:gallery w:val="placeholder"/>
        </w:category>
        <w:types>
          <w:type w:val="bbPlcHdr"/>
        </w:types>
        <w:behaviors>
          <w:behavior w:val="content"/>
        </w:behaviors>
        <w:guid w:val="{01BE8E14-7B13-4819-ACC0-5F48866DA0C8}"/>
      </w:docPartPr>
      <w:docPartBody>
        <w:p w:rsidR="003C5F20" w:rsidRDefault="00DE777A" w:rsidP="00DE777A">
          <w:pPr>
            <w:pStyle w:val="40F8A5C700984BFC90CEE66F1195D0E4"/>
          </w:pPr>
          <w:r w:rsidRPr="007020ED">
            <w:rPr>
              <w:rStyle w:val="Textedelespacerserv"/>
            </w:rPr>
            <w:t>Choisissez un élément.</w:t>
          </w:r>
        </w:p>
      </w:docPartBody>
    </w:docPart>
    <w:docPart>
      <w:docPartPr>
        <w:name w:val="848A1830D1E64C7FBA0507D0280A0150"/>
        <w:category>
          <w:name w:val="Général"/>
          <w:gallery w:val="placeholder"/>
        </w:category>
        <w:types>
          <w:type w:val="bbPlcHdr"/>
        </w:types>
        <w:behaviors>
          <w:behavior w:val="content"/>
        </w:behaviors>
        <w:guid w:val="{0C99AAA5-58C2-4BFB-8AAD-D0CE28688DF6}"/>
      </w:docPartPr>
      <w:docPartBody>
        <w:p w:rsidR="003C5F20" w:rsidRDefault="00DE777A" w:rsidP="00DE777A">
          <w:pPr>
            <w:pStyle w:val="848A1830D1E64C7FBA0507D0280A0150"/>
          </w:pPr>
          <w:r w:rsidRPr="007020ED">
            <w:rPr>
              <w:rStyle w:val="Textedelespacerserv"/>
            </w:rPr>
            <w:t>Choisissez un élément.</w:t>
          </w:r>
        </w:p>
      </w:docPartBody>
    </w:docPart>
    <w:docPart>
      <w:docPartPr>
        <w:name w:val="2F3024BFCB104AAA8C81F81AEE8096B2"/>
        <w:category>
          <w:name w:val="Général"/>
          <w:gallery w:val="placeholder"/>
        </w:category>
        <w:types>
          <w:type w:val="bbPlcHdr"/>
        </w:types>
        <w:behaviors>
          <w:behavior w:val="content"/>
        </w:behaviors>
        <w:guid w:val="{65A1EA16-D004-466A-8214-4DC3FF2E014A}"/>
      </w:docPartPr>
      <w:docPartBody>
        <w:p w:rsidR="003C5F20" w:rsidRDefault="00DE777A" w:rsidP="00DE777A">
          <w:pPr>
            <w:pStyle w:val="2F3024BFCB104AAA8C81F81AEE8096B2"/>
          </w:pPr>
          <w:r w:rsidRPr="007020ED">
            <w:rPr>
              <w:rStyle w:val="Textedelespacerserv"/>
            </w:rPr>
            <w:t>Choisissez un élément.</w:t>
          </w:r>
        </w:p>
      </w:docPartBody>
    </w:docPart>
    <w:docPart>
      <w:docPartPr>
        <w:name w:val="C00A32C2F60D41D1B976DB684B066A12"/>
        <w:category>
          <w:name w:val="Général"/>
          <w:gallery w:val="placeholder"/>
        </w:category>
        <w:types>
          <w:type w:val="bbPlcHdr"/>
        </w:types>
        <w:behaviors>
          <w:behavior w:val="content"/>
        </w:behaviors>
        <w:guid w:val="{B185C8B8-D517-41A6-8D70-D69A12B90668}"/>
      </w:docPartPr>
      <w:docPartBody>
        <w:p w:rsidR="003C5F20" w:rsidRDefault="00DE777A" w:rsidP="00DE777A">
          <w:pPr>
            <w:pStyle w:val="C00A32C2F60D41D1B976DB684B066A12"/>
          </w:pPr>
          <w:r w:rsidRPr="007020ED">
            <w:rPr>
              <w:rStyle w:val="Textedelespacerserv"/>
            </w:rPr>
            <w:t>Choisissez un élément.</w:t>
          </w:r>
        </w:p>
      </w:docPartBody>
    </w:docPart>
    <w:docPart>
      <w:docPartPr>
        <w:name w:val="A6A2E77789F4478086B85852D3A3D495"/>
        <w:category>
          <w:name w:val="Général"/>
          <w:gallery w:val="placeholder"/>
        </w:category>
        <w:types>
          <w:type w:val="bbPlcHdr"/>
        </w:types>
        <w:behaviors>
          <w:behavior w:val="content"/>
        </w:behaviors>
        <w:guid w:val="{7A576310-661F-452A-814A-7AB23C1EF2A6}"/>
      </w:docPartPr>
      <w:docPartBody>
        <w:p w:rsidR="003C5F20" w:rsidRDefault="00DE777A" w:rsidP="00DE777A">
          <w:pPr>
            <w:pStyle w:val="A6A2E77789F4478086B85852D3A3D495"/>
          </w:pPr>
          <w:r w:rsidRPr="007020ED">
            <w:rPr>
              <w:rStyle w:val="Textedelespacerserv"/>
            </w:rPr>
            <w:t>Choisissez un élément.</w:t>
          </w:r>
        </w:p>
      </w:docPartBody>
    </w:docPart>
    <w:docPart>
      <w:docPartPr>
        <w:name w:val="031C1D41B0864EFC8F61AD6FE42F825E"/>
        <w:category>
          <w:name w:val="Général"/>
          <w:gallery w:val="placeholder"/>
        </w:category>
        <w:types>
          <w:type w:val="bbPlcHdr"/>
        </w:types>
        <w:behaviors>
          <w:behavior w:val="content"/>
        </w:behaviors>
        <w:guid w:val="{D721165E-56FD-4076-A11E-FC1674BB61B4}"/>
      </w:docPartPr>
      <w:docPartBody>
        <w:p w:rsidR="003C5F20" w:rsidRDefault="00DE777A" w:rsidP="00DE777A">
          <w:pPr>
            <w:pStyle w:val="031C1D41B0864EFC8F61AD6FE42F825E"/>
          </w:pPr>
          <w:r w:rsidRPr="007020ED">
            <w:rPr>
              <w:rStyle w:val="Textedelespacerserv"/>
            </w:rPr>
            <w:t>Choisissez un élément.</w:t>
          </w:r>
        </w:p>
      </w:docPartBody>
    </w:docPart>
    <w:docPart>
      <w:docPartPr>
        <w:name w:val="ED2B5E7E9CD048A28AE4B07410785C3C"/>
        <w:category>
          <w:name w:val="Général"/>
          <w:gallery w:val="placeholder"/>
        </w:category>
        <w:types>
          <w:type w:val="bbPlcHdr"/>
        </w:types>
        <w:behaviors>
          <w:behavior w:val="content"/>
        </w:behaviors>
        <w:guid w:val="{BD02C0DA-8DBF-4E25-BFB7-7196A4BE04F9}"/>
      </w:docPartPr>
      <w:docPartBody>
        <w:p w:rsidR="003C5F20" w:rsidRDefault="00DE777A" w:rsidP="00DE777A">
          <w:pPr>
            <w:pStyle w:val="ED2B5E7E9CD048A28AE4B07410785C3C"/>
          </w:pPr>
          <w:r w:rsidRPr="007020ED">
            <w:rPr>
              <w:rStyle w:val="Textedelespacerserv"/>
            </w:rPr>
            <w:t>Choisissez un élément.</w:t>
          </w:r>
        </w:p>
      </w:docPartBody>
    </w:docPart>
    <w:docPart>
      <w:docPartPr>
        <w:name w:val="CBC9D4CC8AD2478EA5F6B607D26957AF"/>
        <w:category>
          <w:name w:val="Général"/>
          <w:gallery w:val="placeholder"/>
        </w:category>
        <w:types>
          <w:type w:val="bbPlcHdr"/>
        </w:types>
        <w:behaviors>
          <w:behavior w:val="content"/>
        </w:behaviors>
        <w:guid w:val="{E19CC8EB-1495-4667-A76C-73FA60D25F0D}"/>
      </w:docPartPr>
      <w:docPartBody>
        <w:p w:rsidR="003C5F20" w:rsidRDefault="00DE777A" w:rsidP="00DE777A">
          <w:pPr>
            <w:pStyle w:val="CBC9D4CC8AD2478EA5F6B607D26957AF"/>
          </w:pPr>
          <w:r w:rsidRPr="007020ED">
            <w:rPr>
              <w:rStyle w:val="Textedelespacerserv"/>
            </w:rPr>
            <w:t>Choisissez un élément.</w:t>
          </w:r>
        </w:p>
      </w:docPartBody>
    </w:docPart>
    <w:docPart>
      <w:docPartPr>
        <w:name w:val="1EB9F76FAA6540DC86EC2BEB17E5A7C2"/>
        <w:category>
          <w:name w:val="Général"/>
          <w:gallery w:val="placeholder"/>
        </w:category>
        <w:types>
          <w:type w:val="bbPlcHdr"/>
        </w:types>
        <w:behaviors>
          <w:behavior w:val="content"/>
        </w:behaviors>
        <w:guid w:val="{62E6D137-4711-4166-BE8B-CAB9391F798B}"/>
      </w:docPartPr>
      <w:docPartBody>
        <w:p w:rsidR="003C5F20" w:rsidRDefault="00DE777A" w:rsidP="00DE777A">
          <w:pPr>
            <w:pStyle w:val="1EB9F76FAA6540DC86EC2BEB17E5A7C2"/>
          </w:pPr>
          <w:r w:rsidRPr="007020ED">
            <w:rPr>
              <w:rStyle w:val="Textedelespacerserv"/>
            </w:rPr>
            <w:t>Choisissez un élément.</w:t>
          </w:r>
        </w:p>
      </w:docPartBody>
    </w:docPart>
    <w:docPart>
      <w:docPartPr>
        <w:name w:val="8A522AECCA7348CAAACEC941D5933DBC"/>
        <w:category>
          <w:name w:val="Général"/>
          <w:gallery w:val="placeholder"/>
        </w:category>
        <w:types>
          <w:type w:val="bbPlcHdr"/>
        </w:types>
        <w:behaviors>
          <w:behavior w:val="content"/>
        </w:behaviors>
        <w:guid w:val="{4AEA44A4-FF2C-42EC-AC5C-EBA489AAF456}"/>
      </w:docPartPr>
      <w:docPartBody>
        <w:p w:rsidR="003C5F20" w:rsidRDefault="00DE777A" w:rsidP="00DE777A">
          <w:pPr>
            <w:pStyle w:val="8A522AECCA7348CAAACEC941D5933DBC"/>
          </w:pPr>
          <w:r w:rsidRPr="007020ED">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200247B" w:usb2="00000009" w:usb3="00000000" w:csb0="000001FF" w:csb1="00000000"/>
  </w:font>
  <w:font w:name="Andale Sans UI">
    <w:altName w:val="Times New Roman"/>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Light">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46A"/>
    <w:rsid w:val="0000711B"/>
    <w:rsid w:val="003C5F20"/>
    <w:rsid w:val="00440DD2"/>
    <w:rsid w:val="004C2C85"/>
    <w:rsid w:val="00596773"/>
    <w:rsid w:val="005A0BB7"/>
    <w:rsid w:val="006C4645"/>
    <w:rsid w:val="0071206B"/>
    <w:rsid w:val="007F5E71"/>
    <w:rsid w:val="00822F01"/>
    <w:rsid w:val="00910229"/>
    <w:rsid w:val="0097546A"/>
    <w:rsid w:val="00B80874"/>
    <w:rsid w:val="00D10177"/>
    <w:rsid w:val="00D52408"/>
    <w:rsid w:val="00DE777A"/>
    <w:rsid w:val="00E22F61"/>
    <w:rsid w:val="00E30BEF"/>
    <w:rsid w:val="00F348BB"/>
    <w:rsid w:val="00F56DB9"/>
    <w:rsid w:val="00FB2426"/>
    <w:rsid w:val="00FE4D9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qFormat/>
    <w:rsid w:val="00DE777A"/>
    <w:rPr>
      <w:color w:val="808080"/>
    </w:rPr>
  </w:style>
  <w:style w:type="paragraph" w:customStyle="1" w:styleId="D166D030E7874478BB805096F75ADEE4">
    <w:name w:val="D166D030E7874478BB805096F75ADEE4"/>
    <w:rsid w:val="0097546A"/>
  </w:style>
  <w:style w:type="paragraph" w:customStyle="1" w:styleId="1A004B0E7D444F75B269C1D061849392">
    <w:name w:val="1A004B0E7D444F75B269C1D061849392"/>
    <w:rsid w:val="0097546A"/>
  </w:style>
  <w:style w:type="paragraph" w:customStyle="1" w:styleId="B781A6DE8A4E4ACBA44D62D9B92CC140">
    <w:name w:val="B781A6DE8A4E4ACBA44D62D9B92CC140"/>
    <w:rsid w:val="007F5E71"/>
  </w:style>
  <w:style w:type="paragraph" w:customStyle="1" w:styleId="735B2CCC8C9043F386319911D3F9D8FC">
    <w:name w:val="735B2CCC8C9043F386319911D3F9D8FC"/>
    <w:rsid w:val="00DE777A"/>
  </w:style>
  <w:style w:type="paragraph" w:customStyle="1" w:styleId="40F8A5C700984BFC90CEE66F1195D0E4">
    <w:name w:val="40F8A5C700984BFC90CEE66F1195D0E4"/>
    <w:rsid w:val="00DE777A"/>
  </w:style>
  <w:style w:type="paragraph" w:customStyle="1" w:styleId="848A1830D1E64C7FBA0507D0280A0150">
    <w:name w:val="848A1830D1E64C7FBA0507D0280A0150"/>
    <w:rsid w:val="00DE777A"/>
  </w:style>
  <w:style w:type="paragraph" w:customStyle="1" w:styleId="2F3024BFCB104AAA8C81F81AEE8096B2">
    <w:name w:val="2F3024BFCB104AAA8C81F81AEE8096B2"/>
    <w:rsid w:val="00DE777A"/>
  </w:style>
  <w:style w:type="paragraph" w:customStyle="1" w:styleId="C00A32C2F60D41D1B976DB684B066A12">
    <w:name w:val="C00A32C2F60D41D1B976DB684B066A12"/>
    <w:rsid w:val="00DE777A"/>
  </w:style>
  <w:style w:type="paragraph" w:customStyle="1" w:styleId="A6A2E77789F4478086B85852D3A3D495">
    <w:name w:val="A6A2E77789F4478086B85852D3A3D495"/>
    <w:rsid w:val="00DE777A"/>
  </w:style>
  <w:style w:type="paragraph" w:customStyle="1" w:styleId="031C1D41B0864EFC8F61AD6FE42F825E">
    <w:name w:val="031C1D41B0864EFC8F61AD6FE42F825E"/>
    <w:rsid w:val="00DE777A"/>
  </w:style>
  <w:style w:type="paragraph" w:customStyle="1" w:styleId="ED2B5E7E9CD048A28AE4B07410785C3C">
    <w:name w:val="ED2B5E7E9CD048A28AE4B07410785C3C"/>
    <w:rsid w:val="00DE777A"/>
  </w:style>
  <w:style w:type="paragraph" w:customStyle="1" w:styleId="CBC9D4CC8AD2478EA5F6B607D26957AF">
    <w:name w:val="CBC9D4CC8AD2478EA5F6B607D26957AF"/>
    <w:rsid w:val="00DE777A"/>
  </w:style>
  <w:style w:type="paragraph" w:customStyle="1" w:styleId="1EB9F76FAA6540DC86EC2BEB17E5A7C2">
    <w:name w:val="1EB9F76FAA6540DC86EC2BEB17E5A7C2"/>
    <w:rsid w:val="00DE777A"/>
  </w:style>
  <w:style w:type="paragraph" w:customStyle="1" w:styleId="8A522AECCA7348CAAACEC941D5933DBC">
    <w:name w:val="8A522AECCA7348CAAACEC941D5933DBC"/>
    <w:rsid w:val="00DE77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xmlns:r="http://schemas.openxmlformats.org/officeDocument/2006/relationships" name="Thème Office">
  <a:themeElements>
    <a:clrScheme name="Contiguïté">
      <a:dk1>
        <a:srgbClr val="2f2b20"/>
      </a:dk1>
      <a:lt1>
        <a:srgbClr val="ffffff"/>
      </a:lt1>
      <a:dk2>
        <a:srgbClr val="675e47"/>
      </a:dk2>
      <a:lt2>
        <a:srgbClr val="dfdcb7"/>
      </a:lt2>
      <a:accent1>
        <a:srgbClr val="a9a57c"/>
      </a:accent1>
      <a:accent2>
        <a:srgbClr val="9cbebd"/>
      </a:accent2>
      <a:accent3>
        <a:srgbClr val="d2cb6c"/>
      </a:accent3>
      <a:accent4>
        <a:srgbClr val="95a39d"/>
      </a:accent4>
      <a:accent5>
        <a:srgbClr val="c89f5d"/>
      </a:accent5>
      <a:accent6>
        <a:srgbClr val="b1a089"/>
      </a:accent6>
      <a:hlink>
        <a:srgbClr val="d25814"/>
      </a:hlink>
      <a:folHlink>
        <a:srgbClr val="849a0a"/>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BBEE4-7CF2-428C-ADF8-93BC63EE4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32</Pages>
  <Words>11250</Words>
  <Characters>62185</Characters>
  <CharactersWithSpaces>72355</CharactersWithSpaces>
  <Paragraphs>864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

<file path=docProps/custom.xml><?xml version="1.0" encoding="utf-8"?>
<Properties xmlns="http://schemas.openxmlformats.org/officeDocument/2006/custom-properties" xmlns:vt="http://schemas.openxmlformats.org/officeDocument/2006/docPropsVTypes"/>
</file>